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952" w:type="dxa"/>
        <w:jc w:val="center"/>
        <w:tblCellMar>
          <w:left w:w="70" w:type="dxa"/>
          <w:right w:w="70" w:type="dxa"/>
        </w:tblCellMar>
        <w:tblLook w:val="04A0" w:firstRow="1" w:lastRow="0" w:firstColumn="1" w:lastColumn="0" w:noHBand="0" w:noVBand="1"/>
      </w:tblPr>
      <w:tblGrid>
        <w:gridCol w:w="552"/>
        <w:gridCol w:w="1041"/>
        <w:gridCol w:w="3883"/>
        <w:gridCol w:w="640"/>
        <w:gridCol w:w="1030"/>
        <w:gridCol w:w="1326"/>
        <w:gridCol w:w="1342"/>
        <w:gridCol w:w="1075"/>
        <w:gridCol w:w="1290"/>
        <w:gridCol w:w="1412"/>
        <w:gridCol w:w="1361"/>
      </w:tblGrid>
      <w:tr w:rsidR="00294B3C" w:rsidRPr="00BE6E0E" w14:paraId="03E7C9C6" w14:textId="77777777" w:rsidTr="00294B3C">
        <w:trPr>
          <w:trHeight w:val="407"/>
          <w:jc w:val="center"/>
        </w:trPr>
        <w:tc>
          <w:tcPr>
            <w:tcW w:w="14952" w:type="dxa"/>
            <w:gridSpan w:val="11"/>
            <w:tcBorders>
              <w:top w:val="single" w:sz="4" w:space="0" w:color="auto"/>
              <w:left w:val="single" w:sz="4" w:space="0" w:color="auto"/>
              <w:bottom w:val="single" w:sz="4" w:space="0" w:color="auto"/>
              <w:right w:val="single" w:sz="4" w:space="0" w:color="auto"/>
            </w:tcBorders>
            <w:shd w:val="clear" w:color="000000" w:fill="E2E2E2"/>
            <w:vAlign w:val="center"/>
          </w:tcPr>
          <w:p w14:paraId="6619B954" w14:textId="77777777" w:rsidR="00294B3C" w:rsidRPr="00BE6E0E"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ANEXO A – LEVANTAMENTO DE CUSTOS</w:t>
            </w:r>
          </w:p>
        </w:tc>
      </w:tr>
      <w:tr w:rsidR="00294B3C" w:rsidRPr="00BE6E0E" w14:paraId="447B5FBF" w14:textId="77777777" w:rsidTr="00294B3C">
        <w:trPr>
          <w:trHeight w:val="450"/>
          <w:jc w:val="center"/>
        </w:trPr>
        <w:tc>
          <w:tcPr>
            <w:tcW w:w="511" w:type="dxa"/>
            <w:vMerge w:val="restart"/>
            <w:tcBorders>
              <w:top w:val="single" w:sz="4" w:space="0" w:color="auto"/>
              <w:left w:val="single" w:sz="4" w:space="0" w:color="auto"/>
              <w:bottom w:val="single" w:sz="4" w:space="0" w:color="auto"/>
              <w:right w:val="single" w:sz="4" w:space="0" w:color="auto"/>
            </w:tcBorders>
            <w:shd w:val="clear" w:color="000000" w:fill="E2E2E2"/>
            <w:vAlign w:val="center"/>
            <w:hideMark/>
          </w:tcPr>
          <w:p w14:paraId="6E3466E0" w14:textId="77777777" w:rsidR="00294B3C" w:rsidRPr="00BE6E0E" w:rsidRDefault="00294B3C" w:rsidP="00294B3C">
            <w:pPr>
              <w:spacing w:after="0" w:line="240" w:lineRule="auto"/>
              <w:jc w:val="center"/>
              <w:rPr>
                <w:rFonts w:ascii="Arial" w:eastAsia="Times New Roman" w:hAnsi="Arial" w:cs="Arial"/>
                <w:b/>
                <w:bCs/>
                <w:color w:val="000000"/>
                <w:sz w:val="20"/>
                <w:szCs w:val="20"/>
                <w:lang w:eastAsia="pt-BR"/>
              </w:rPr>
            </w:pPr>
            <w:r w:rsidRPr="00BE6E0E">
              <w:rPr>
                <w:rFonts w:ascii="Arial" w:eastAsia="Times New Roman" w:hAnsi="Arial" w:cs="Arial"/>
                <w:b/>
                <w:bCs/>
                <w:color w:val="000000"/>
                <w:sz w:val="20"/>
                <w:szCs w:val="20"/>
                <w:lang w:eastAsia="pt-BR"/>
              </w:rPr>
              <w:t>Item</w:t>
            </w:r>
          </w:p>
        </w:tc>
        <w:tc>
          <w:tcPr>
            <w:tcW w:w="951" w:type="dxa"/>
            <w:vMerge w:val="restart"/>
            <w:tcBorders>
              <w:top w:val="single" w:sz="4" w:space="0" w:color="auto"/>
              <w:left w:val="single" w:sz="4" w:space="0" w:color="auto"/>
              <w:bottom w:val="single" w:sz="4" w:space="0" w:color="auto"/>
              <w:right w:val="single" w:sz="4" w:space="0" w:color="auto"/>
            </w:tcBorders>
            <w:shd w:val="clear" w:color="000000" w:fill="E2E2E2"/>
            <w:vAlign w:val="center"/>
            <w:hideMark/>
          </w:tcPr>
          <w:p w14:paraId="6B5B972F" w14:textId="77777777" w:rsidR="00294B3C" w:rsidRPr="00BE6E0E" w:rsidRDefault="00294B3C" w:rsidP="00294B3C">
            <w:pPr>
              <w:spacing w:after="0" w:line="240" w:lineRule="auto"/>
              <w:jc w:val="center"/>
              <w:rPr>
                <w:rFonts w:ascii="Arial" w:eastAsia="Times New Roman" w:hAnsi="Arial" w:cs="Arial"/>
                <w:b/>
                <w:bCs/>
                <w:color w:val="000000"/>
                <w:sz w:val="20"/>
                <w:szCs w:val="20"/>
                <w:lang w:eastAsia="pt-BR"/>
              </w:rPr>
            </w:pPr>
            <w:r w:rsidRPr="00BE6E0E">
              <w:rPr>
                <w:rFonts w:ascii="Arial" w:eastAsia="Times New Roman" w:hAnsi="Arial" w:cs="Arial"/>
                <w:b/>
                <w:bCs/>
                <w:color w:val="000000"/>
                <w:sz w:val="20"/>
                <w:szCs w:val="20"/>
                <w:lang w:eastAsia="pt-BR"/>
              </w:rPr>
              <w:t>Código Atividade</w:t>
            </w:r>
          </w:p>
        </w:tc>
        <w:tc>
          <w:tcPr>
            <w:tcW w:w="4014" w:type="dxa"/>
            <w:vMerge w:val="restart"/>
            <w:tcBorders>
              <w:top w:val="single" w:sz="4" w:space="0" w:color="auto"/>
              <w:left w:val="single" w:sz="4" w:space="0" w:color="auto"/>
              <w:bottom w:val="single" w:sz="4" w:space="0" w:color="auto"/>
              <w:right w:val="single" w:sz="4" w:space="0" w:color="auto"/>
            </w:tcBorders>
            <w:shd w:val="clear" w:color="000000" w:fill="E2E2E2"/>
            <w:vAlign w:val="center"/>
            <w:hideMark/>
          </w:tcPr>
          <w:p w14:paraId="33C3D0FF" w14:textId="77777777" w:rsidR="00294B3C" w:rsidRPr="00BE6E0E" w:rsidRDefault="00294B3C" w:rsidP="00294B3C">
            <w:pPr>
              <w:spacing w:after="0" w:line="240" w:lineRule="auto"/>
              <w:jc w:val="center"/>
              <w:rPr>
                <w:rFonts w:ascii="Arial" w:eastAsia="Times New Roman" w:hAnsi="Arial" w:cs="Arial"/>
                <w:b/>
                <w:bCs/>
                <w:color w:val="000000"/>
                <w:sz w:val="20"/>
                <w:szCs w:val="20"/>
                <w:lang w:eastAsia="pt-BR"/>
              </w:rPr>
            </w:pPr>
            <w:r w:rsidRPr="00BE6E0E">
              <w:rPr>
                <w:rFonts w:ascii="Arial" w:eastAsia="Times New Roman" w:hAnsi="Arial" w:cs="Arial"/>
                <w:b/>
                <w:bCs/>
                <w:color w:val="000000"/>
                <w:sz w:val="20"/>
                <w:szCs w:val="20"/>
                <w:lang w:eastAsia="pt-BR"/>
              </w:rPr>
              <w:t>Discriminação da atividade</w:t>
            </w:r>
          </w:p>
        </w:tc>
        <w:tc>
          <w:tcPr>
            <w:tcW w:w="640" w:type="dxa"/>
            <w:vMerge w:val="restart"/>
            <w:tcBorders>
              <w:top w:val="single" w:sz="4" w:space="0" w:color="auto"/>
              <w:left w:val="single" w:sz="4" w:space="0" w:color="auto"/>
              <w:bottom w:val="single" w:sz="4" w:space="0" w:color="000000"/>
              <w:right w:val="single" w:sz="4" w:space="0" w:color="auto"/>
            </w:tcBorders>
            <w:shd w:val="clear" w:color="000000" w:fill="E2E2E2"/>
            <w:vAlign w:val="center"/>
            <w:hideMark/>
          </w:tcPr>
          <w:p w14:paraId="7A35A844" w14:textId="77777777" w:rsidR="00294B3C" w:rsidRPr="00BE6E0E" w:rsidRDefault="00294B3C" w:rsidP="00294B3C">
            <w:pPr>
              <w:spacing w:after="0" w:line="240" w:lineRule="auto"/>
              <w:jc w:val="center"/>
              <w:rPr>
                <w:rFonts w:ascii="Arial" w:eastAsia="Times New Roman" w:hAnsi="Arial" w:cs="Arial"/>
                <w:b/>
                <w:bCs/>
                <w:color w:val="000000"/>
                <w:sz w:val="20"/>
                <w:szCs w:val="20"/>
                <w:lang w:eastAsia="pt-BR"/>
              </w:rPr>
            </w:pPr>
            <w:r w:rsidRPr="00BE6E0E">
              <w:rPr>
                <w:rFonts w:ascii="Arial" w:eastAsia="Times New Roman" w:hAnsi="Arial" w:cs="Arial"/>
                <w:b/>
                <w:bCs/>
                <w:color w:val="000000"/>
                <w:sz w:val="20"/>
                <w:szCs w:val="20"/>
                <w:lang w:eastAsia="pt-BR"/>
              </w:rPr>
              <w:t>Unid.</w:t>
            </w:r>
          </w:p>
        </w:tc>
        <w:tc>
          <w:tcPr>
            <w:tcW w:w="1030" w:type="dxa"/>
            <w:vMerge w:val="restart"/>
            <w:tcBorders>
              <w:top w:val="single" w:sz="4" w:space="0" w:color="auto"/>
              <w:left w:val="single" w:sz="4" w:space="0" w:color="auto"/>
              <w:bottom w:val="single" w:sz="4" w:space="0" w:color="000000"/>
              <w:right w:val="single" w:sz="4" w:space="0" w:color="auto"/>
            </w:tcBorders>
            <w:shd w:val="clear" w:color="000000" w:fill="E2E2E2"/>
            <w:vAlign w:val="center"/>
            <w:hideMark/>
          </w:tcPr>
          <w:p w14:paraId="77852C8A" w14:textId="77777777" w:rsidR="00294B3C" w:rsidRPr="00BE6E0E" w:rsidRDefault="00294B3C" w:rsidP="00294B3C">
            <w:pPr>
              <w:spacing w:after="0" w:line="240" w:lineRule="auto"/>
              <w:jc w:val="center"/>
              <w:rPr>
                <w:rFonts w:ascii="Arial" w:eastAsia="Times New Roman" w:hAnsi="Arial" w:cs="Arial"/>
                <w:b/>
                <w:bCs/>
                <w:sz w:val="20"/>
                <w:szCs w:val="20"/>
                <w:lang w:eastAsia="pt-BR"/>
              </w:rPr>
            </w:pPr>
            <w:proofErr w:type="spellStart"/>
            <w:r w:rsidRPr="00BE6E0E">
              <w:rPr>
                <w:rFonts w:ascii="Arial" w:eastAsia="Times New Roman" w:hAnsi="Arial" w:cs="Arial"/>
                <w:b/>
                <w:bCs/>
                <w:sz w:val="20"/>
                <w:szCs w:val="20"/>
                <w:lang w:eastAsia="pt-BR"/>
              </w:rPr>
              <w:t>Qtd</w:t>
            </w:r>
            <w:proofErr w:type="spellEnd"/>
            <w:r w:rsidRPr="00BE6E0E">
              <w:rPr>
                <w:rFonts w:ascii="Arial" w:eastAsia="Times New Roman" w:hAnsi="Arial" w:cs="Arial"/>
                <w:b/>
                <w:bCs/>
                <w:sz w:val="20"/>
                <w:szCs w:val="20"/>
                <w:lang w:eastAsia="pt-BR"/>
              </w:rPr>
              <w:t xml:space="preserve"> Estimada</w:t>
            </w:r>
          </w:p>
        </w:tc>
        <w:tc>
          <w:tcPr>
            <w:tcW w:w="1326" w:type="dxa"/>
            <w:vMerge w:val="restart"/>
            <w:tcBorders>
              <w:top w:val="single" w:sz="4" w:space="0" w:color="auto"/>
              <w:left w:val="single" w:sz="4" w:space="0" w:color="auto"/>
              <w:bottom w:val="single" w:sz="4" w:space="0" w:color="auto"/>
              <w:right w:val="single" w:sz="4" w:space="0" w:color="auto"/>
            </w:tcBorders>
            <w:shd w:val="clear" w:color="000000" w:fill="E2E2E2"/>
            <w:vAlign w:val="center"/>
            <w:hideMark/>
          </w:tcPr>
          <w:p w14:paraId="4B0AA371" w14:textId="754A6A70" w:rsidR="00294B3C" w:rsidRPr="00BE6E0E" w:rsidRDefault="00BE6E0E" w:rsidP="00294B3C">
            <w:pPr>
              <w:spacing w:after="0" w:line="240" w:lineRule="auto"/>
              <w:jc w:val="center"/>
              <w:rPr>
                <w:rFonts w:ascii="Arial" w:eastAsia="Times New Roman" w:hAnsi="Arial" w:cs="Arial"/>
                <w:b/>
                <w:bCs/>
                <w:color w:val="000000"/>
                <w:sz w:val="20"/>
                <w:szCs w:val="20"/>
                <w:lang w:eastAsia="pt-BR"/>
              </w:rPr>
            </w:pPr>
            <w:r w:rsidRPr="00BE6E0E">
              <w:rPr>
                <w:rFonts w:ascii="Arial" w:eastAsia="Times New Roman" w:hAnsi="Arial" w:cs="Arial"/>
                <w:b/>
                <w:bCs/>
                <w:color w:val="000000"/>
                <w:sz w:val="20"/>
                <w:szCs w:val="20"/>
                <w:lang w:eastAsia="pt-BR"/>
              </w:rPr>
              <w:t>Valor Unitário Atividade</w:t>
            </w:r>
          </w:p>
        </w:tc>
        <w:tc>
          <w:tcPr>
            <w:tcW w:w="1342" w:type="dxa"/>
            <w:vMerge w:val="restart"/>
            <w:tcBorders>
              <w:top w:val="single" w:sz="4" w:space="0" w:color="auto"/>
              <w:left w:val="single" w:sz="4" w:space="0" w:color="auto"/>
              <w:bottom w:val="single" w:sz="4" w:space="0" w:color="auto"/>
              <w:right w:val="single" w:sz="4" w:space="0" w:color="auto"/>
            </w:tcBorders>
            <w:shd w:val="clear" w:color="000000" w:fill="E2E2E2"/>
            <w:vAlign w:val="center"/>
            <w:hideMark/>
          </w:tcPr>
          <w:p w14:paraId="722D02E2" w14:textId="2E2B2A24" w:rsidR="00294B3C" w:rsidRPr="00BE6E0E" w:rsidRDefault="00BE6E0E" w:rsidP="00294B3C">
            <w:pPr>
              <w:spacing w:after="0" w:line="240" w:lineRule="auto"/>
              <w:jc w:val="center"/>
              <w:rPr>
                <w:rFonts w:ascii="Arial" w:eastAsia="Times New Roman" w:hAnsi="Arial" w:cs="Arial"/>
                <w:b/>
                <w:bCs/>
                <w:color w:val="000000"/>
                <w:sz w:val="20"/>
                <w:szCs w:val="20"/>
                <w:lang w:eastAsia="pt-BR"/>
              </w:rPr>
            </w:pPr>
            <w:r w:rsidRPr="00BE6E0E">
              <w:rPr>
                <w:rFonts w:ascii="Arial" w:eastAsia="Times New Roman" w:hAnsi="Arial" w:cs="Arial"/>
                <w:b/>
                <w:bCs/>
                <w:color w:val="000000"/>
                <w:sz w:val="20"/>
                <w:szCs w:val="20"/>
                <w:lang w:eastAsia="pt-BR"/>
              </w:rPr>
              <w:t>Valor Total Atividade</w:t>
            </w:r>
          </w:p>
        </w:tc>
        <w:tc>
          <w:tcPr>
            <w:tcW w:w="1075" w:type="dxa"/>
            <w:vMerge w:val="restart"/>
            <w:tcBorders>
              <w:top w:val="single" w:sz="4" w:space="0" w:color="auto"/>
              <w:left w:val="single" w:sz="4" w:space="0" w:color="auto"/>
              <w:bottom w:val="single" w:sz="4" w:space="0" w:color="000000"/>
              <w:right w:val="single" w:sz="4" w:space="0" w:color="auto"/>
            </w:tcBorders>
            <w:shd w:val="clear" w:color="000000" w:fill="E2E2E2"/>
            <w:vAlign w:val="center"/>
            <w:hideMark/>
          </w:tcPr>
          <w:p w14:paraId="43D49A54" w14:textId="77777777" w:rsidR="00294B3C" w:rsidRPr="00BE6E0E" w:rsidRDefault="00294B3C" w:rsidP="00294B3C">
            <w:pPr>
              <w:spacing w:after="0" w:line="240" w:lineRule="auto"/>
              <w:jc w:val="center"/>
              <w:rPr>
                <w:rFonts w:ascii="Arial" w:eastAsia="Times New Roman" w:hAnsi="Arial" w:cs="Arial"/>
                <w:b/>
                <w:bCs/>
                <w:color w:val="000000"/>
                <w:sz w:val="20"/>
                <w:szCs w:val="20"/>
                <w:lang w:eastAsia="pt-BR"/>
              </w:rPr>
            </w:pPr>
            <w:r w:rsidRPr="00BE6E0E">
              <w:rPr>
                <w:rFonts w:ascii="Arial" w:eastAsia="Times New Roman" w:hAnsi="Arial" w:cs="Arial"/>
                <w:b/>
                <w:bCs/>
                <w:color w:val="000000"/>
                <w:sz w:val="20"/>
                <w:szCs w:val="20"/>
                <w:lang w:eastAsia="pt-BR"/>
              </w:rPr>
              <w:t>DIÁRIAS</w:t>
            </w:r>
          </w:p>
        </w:tc>
        <w:tc>
          <w:tcPr>
            <w:tcW w:w="1290" w:type="dxa"/>
            <w:vMerge w:val="restart"/>
            <w:tcBorders>
              <w:top w:val="single" w:sz="4" w:space="0" w:color="auto"/>
              <w:left w:val="single" w:sz="4" w:space="0" w:color="auto"/>
              <w:bottom w:val="single" w:sz="4" w:space="0" w:color="000000"/>
              <w:right w:val="single" w:sz="4" w:space="0" w:color="auto"/>
            </w:tcBorders>
            <w:shd w:val="clear" w:color="000000" w:fill="E2E2E2"/>
            <w:vAlign w:val="center"/>
            <w:hideMark/>
          </w:tcPr>
          <w:p w14:paraId="4E3156AA" w14:textId="77777777" w:rsidR="00294B3C" w:rsidRPr="00BE6E0E" w:rsidRDefault="00294B3C" w:rsidP="00294B3C">
            <w:pPr>
              <w:spacing w:after="0" w:line="240" w:lineRule="auto"/>
              <w:jc w:val="center"/>
              <w:rPr>
                <w:rFonts w:ascii="Arial" w:eastAsia="Times New Roman" w:hAnsi="Arial" w:cs="Arial"/>
                <w:b/>
                <w:bCs/>
                <w:color w:val="000000"/>
                <w:sz w:val="20"/>
                <w:szCs w:val="20"/>
                <w:lang w:eastAsia="pt-BR"/>
              </w:rPr>
            </w:pPr>
            <w:r w:rsidRPr="00BE6E0E">
              <w:rPr>
                <w:rFonts w:ascii="Arial" w:eastAsia="Times New Roman" w:hAnsi="Arial" w:cs="Arial"/>
                <w:b/>
                <w:bCs/>
                <w:color w:val="000000"/>
                <w:sz w:val="20"/>
                <w:szCs w:val="20"/>
                <w:lang w:eastAsia="pt-BR"/>
              </w:rPr>
              <w:t>Transporte Terrestre (táxi)*</w:t>
            </w:r>
          </w:p>
        </w:tc>
        <w:tc>
          <w:tcPr>
            <w:tcW w:w="1412" w:type="dxa"/>
            <w:vMerge w:val="restart"/>
            <w:tcBorders>
              <w:top w:val="single" w:sz="4" w:space="0" w:color="auto"/>
              <w:left w:val="single" w:sz="4" w:space="0" w:color="auto"/>
              <w:bottom w:val="single" w:sz="4" w:space="0" w:color="000000"/>
              <w:right w:val="single" w:sz="4" w:space="0" w:color="auto"/>
            </w:tcBorders>
            <w:shd w:val="clear" w:color="000000" w:fill="E2E2E2"/>
            <w:vAlign w:val="center"/>
            <w:hideMark/>
          </w:tcPr>
          <w:p w14:paraId="55D6A2E7" w14:textId="77777777" w:rsidR="00294B3C" w:rsidRPr="00BE6E0E" w:rsidRDefault="00294B3C" w:rsidP="00294B3C">
            <w:pPr>
              <w:spacing w:after="0" w:line="240" w:lineRule="auto"/>
              <w:jc w:val="center"/>
              <w:rPr>
                <w:rFonts w:ascii="Arial" w:eastAsia="Times New Roman" w:hAnsi="Arial" w:cs="Arial"/>
                <w:b/>
                <w:bCs/>
                <w:color w:val="000000"/>
                <w:sz w:val="20"/>
                <w:szCs w:val="20"/>
                <w:lang w:eastAsia="pt-BR"/>
              </w:rPr>
            </w:pPr>
            <w:r w:rsidRPr="00BE6E0E">
              <w:rPr>
                <w:rFonts w:ascii="Arial" w:eastAsia="Times New Roman" w:hAnsi="Arial" w:cs="Arial"/>
                <w:b/>
                <w:bCs/>
                <w:color w:val="000000"/>
                <w:sz w:val="20"/>
                <w:szCs w:val="20"/>
                <w:lang w:eastAsia="pt-BR"/>
              </w:rPr>
              <w:t xml:space="preserve">Transportes Aéreo, Fluvial e Terrestre </w:t>
            </w:r>
          </w:p>
        </w:tc>
        <w:tc>
          <w:tcPr>
            <w:tcW w:w="1361" w:type="dxa"/>
            <w:vMerge w:val="restart"/>
            <w:tcBorders>
              <w:top w:val="single" w:sz="4" w:space="0" w:color="auto"/>
              <w:left w:val="single" w:sz="4" w:space="0" w:color="auto"/>
              <w:bottom w:val="single" w:sz="4" w:space="0" w:color="auto"/>
              <w:right w:val="single" w:sz="4" w:space="0" w:color="auto"/>
            </w:tcBorders>
            <w:shd w:val="clear" w:color="000000" w:fill="E2E2E2"/>
            <w:vAlign w:val="center"/>
            <w:hideMark/>
          </w:tcPr>
          <w:p w14:paraId="26346E62" w14:textId="31709010" w:rsidR="00294B3C" w:rsidRPr="00BE6E0E" w:rsidRDefault="00BE6E0E" w:rsidP="00294B3C">
            <w:pPr>
              <w:spacing w:after="0" w:line="240" w:lineRule="auto"/>
              <w:jc w:val="center"/>
              <w:rPr>
                <w:rFonts w:ascii="Arial" w:eastAsia="Times New Roman" w:hAnsi="Arial" w:cs="Arial"/>
                <w:b/>
                <w:bCs/>
                <w:color w:val="000000"/>
                <w:sz w:val="20"/>
                <w:szCs w:val="20"/>
                <w:lang w:eastAsia="pt-BR"/>
              </w:rPr>
            </w:pPr>
            <w:r w:rsidRPr="00BE6E0E">
              <w:rPr>
                <w:rFonts w:ascii="Arial" w:eastAsia="Times New Roman" w:hAnsi="Arial" w:cs="Arial"/>
                <w:b/>
                <w:bCs/>
                <w:color w:val="000000"/>
                <w:sz w:val="20"/>
                <w:szCs w:val="20"/>
                <w:lang w:eastAsia="pt-BR"/>
              </w:rPr>
              <w:t>Total Estimado para 12 meses</w:t>
            </w:r>
          </w:p>
        </w:tc>
      </w:tr>
      <w:tr w:rsidR="00294B3C" w:rsidRPr="00BE6E0E" w14:paraId="734CC002" w14:textId="77777777" w:rsidTr="00294B3C">
        <w:trPr>
          <w:trHeight w:val="450"/>
          <w:jc w:val="center"/>
        </w:trPr>
        <w:tc>
          <w:tcPr>
            <w:tcW w:w="511" w:type="dxa"/>
            <w:vMerge/>
            <w:tcBorders>
              <w:top w:val="single" w:sz="4" w:space="0" w:color="auto"/>
              <w:left w:val="single" w:sz="4" w:space="0" w:color="auto"/>
              <w:bottom w:val="single" w:sz="4" w:space="0" w:color="auto"/>
              <w:right w:val="single" w:sz="4" w:space="0" w:color="auto"/>
            </w:tcBorders>
            <w:vAlign w:val="center"/>
            <w:hideMark/>
          </w:tcPr>
          <w:p w14:paraId="4C14FA6D"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BD811D8"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4014" w:type="dxa"/>
            <w:vMerge/>
            <w:tcBorders>
              <w:top w:val="single" w:sz="4" w:space="0" w:color="auto"/>
              <w:left w:val="single" w:sz="4" w:space="0" w:color="auto"/>
              <w:bottom w:val="single" w:sz="4" w:space="0" w:color="auto"/>
              <w:right w:val="single" w:sz="4" w:space="0" w:color="auto"/>
            </w:tcBorders>
            <w:vAlign w:val="center"/>
            <w:hideMark/>
          </w:tcPr>
          <w:p w14:paraId="0B317B0A"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14:paraId="0449F3DF"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030" w:type="dxa"/>
            <w:vMerge/>
            <w:tcBorders>
              <w:top w:val="single" w:sz="4" w:space="0" w:color="auto"/>
              <w:left w:val="single" w:sz="4" w:space="0" w:color="auto"/>
              <w:bottom w:val="single" w:sz="4" w:space="0" w:color="000000"/>
              <w:right w:val="single" w:sz="4" w:space="0" w:color="auto"/>
            </w:tcBorders>
            <w:vAlign w:val="center"/>
            <w:hideMark/>
          </w:tcPr>
          <w:p w14:paraId="241D5F32" w14:textId="77777777" w:rsidR="00294B3C" w:rsidRPr="00BE6E0E" w:rsidRDefault="00294B3C" w:rsidP="00294B3C">
            <w:pPr>
              <w:spacing w:after="0" w:line="240" w:lineRule="auto"/>
              <w:rPr>
                <w:rFonts w:ascii="Arial" w:eastAsia="Times New Roman" w:hAnsi="Arial" w:cs="Arial"/>
                <w:b/>
                <w:bCs/>
                <w:lang w:eastAsia="pt-BR"/>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15D9C8F3"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EFEC633"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075" w:type="dxa"/>
            <w:vMerge/>
            <w:tcBorders>
              <w:top w:val="single" w:sz="4" w:space="0" w:color="auto"/>
              <w:left w:val="single" w:sz="4" w:space="0" w:color="auto"/>
              <w:bottom w:val="single" w:sz="4" w:space="0" w:color="000000"/>
              <w:right w:val="single" w:sz="4" w:space="0" w:color="auto"/>
            </w:tcBorders>
            <w:vAlign w:val="center"/>
            <w:hideMark/>
          </w:tcPr>
          <w:p w14:paraId="6F068E02"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290" w:type="dxa"/>
            <w:vMerge/>
            <w:tcBorders>
              <w:top w:val="single" w:sz="4" w:space="0" w:color="auto"/>
              <w:left w:val="single" w:sz="4" w:space="0" w:color="auto"/>
              <w:bottom w:val="single" w:sz="4" w:space="0" w:color="000000"/>
              <w:right w:val="single" w:sz="4" w:space="0" w:color="auto"/>
            </w:tcBorders>
            <w:vAlign w:val="center"/>
            <w:hideMark/>
          </w:tcPr>
          <w:p w14:paraId="6982C9C0"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412" w:type="dxa"/>
            <w:vMerge/>
            <w:tcBorders>
              <w:top w:val="single" w:sz="4" w:space="0" w:color="auto"/>
              <w:left w:val="single" w:sz="4" w:space="0" w:color="auto"/>
              <w:bottom w:val="single" w:sz="4" w:space="0" w:color="000000"/>
              <w:right w:val="single" w:sz="4" w:space="0" w:color="auto"/>
            </w:tcBorders>
            <w:vAlign w:val="center"/>
            <w:hideMark/>
          </w:tcPr>
          <w:p w14:paraId="5982C1A9"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084C545A" w14:textId="77777777" w:rsidR="00294B3C" w:rsidRPr="00BE6E0E" w:rsidRDefault="00294B3C" w:rsidP="00294B3C">
            <w:pPr>
              <w:spacing w:after="0" w:line="240" w:lineRule="auto"/>
              <w:rPr>
                <w:rFonts w:ascii="Arial" w:eastAsia="Times New Roman" w:hAnsi="Arial" w:cs="Arial"/>
                <w:b/>
                <w:bCs/>
                <w:color w:val="000000"/>
                <w:lang w:eastAsia="pt-BR"/>
              </w:rPr>
            </w:pPr>
          </w:p>
        </w:tc>
      </w:tr>
      <w:tr w:rsidR="00294B3C" w:rsidRPr="00BE6E0E" w14:paraId="73D68182" w14:textId="77777777" w:rsidTr="00294B3C">
        <w:trPr>
          <w:trHeight w:val="451"/>
          <w:jc w:val="center"/>
        </w:trPr>
        <w:tc>
          <w:tcPr>
            <w:tcW w:w="511" w:type="dxa"/>
            <w:vMerge/>
            <w:tcBorders>
              <w:top w:val="single" w:sz="4" w:space="0" w:color="auto"/>
              <w:left w:val="single" w:sz="4" w:space="0" w:color="auto"/>
              <w:bottom w:val="single" w:sz="4" w:space="0" w:color="auto"/>
              <w:right w:val="single" w:sz="4" w:space="0" w:color="auto"/>
            </w:tcBorders>
            <w:vAlign w:val="center"/>
            <w:hideMark/>
          </w:tcPr>
          <w:p w14:paraId="626EF939"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65BDA25"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4014" w:type="dxa"/>
            <w:vMerge/>
            <w:tcBorders>
              <w:top w:val="single" w:sz="4" w:space="0" w:color="auto"/>
              <w:left w:val="single" w:sz="4" w:space="0" w:color="auto"/>
              <w:bottom w:val="single" w:sz="4" w:space="0" w:color="auto"/>
              <w:right w:val="single" w:sz="4" w:space="0" w:color="auto"/>
            </w:tcBorders>
            <w:vAlign w:val="center"/>
            <w:hideMark/>
          </w:tcPr>
          <w:p w14:paraId="1CCCA080"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14:paraId="713606EB"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030" w:type="dxa"/>
            <w:vMerge/>
            <w:tcBorders>
              <w:top w:val="single" w:sz="4" w:space="0" w:color="auto"/>
              <w:left w:val="single" w:sz="4" w:space="0" w:color="auto"/>
              <w:bottom w:val="single" w:sz="4" w:space="0" w:color="000000"/>
              <w:right w:val="single" w:sz="4" w:space="0" w:color="auto"/>
            </w:tcBorders>
            <w:vAlign w:val="center"/>
            <w:hideMark/>
          </w:tcPr>
          <w:p w14:paraId="40B45CF5" w14:textId="77777777" w:rsidR="00294B3C" w:rsidRPr="00BE6E0E" w:rsidRDefault="00294B3C" w:rsidP="00294B3C">
            <w:pPr>
              <w:spacing w:after="0" w:line="240" w:lineRule="auto"/>
              <w:rPr>
                <w:rFonts w:ascii="Arial" w:eastAsia="Times New Roman" w:hAnsi="Arial" w:cs="Arial"/>
                <w:b/>
                <w:bCs/>
                <w:lang w:eastAsia="pt-BR"/>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625EF8F2"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08142DD"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075" w:type="dxa"/>
            <w:vMerge/>
            <w:tcBorders>
              <w:top w:val="single" w:sz="4" w:space="0" w:color="auto"/>
              <w:left w:val="single" w:sz="4" w:space="0" w:color="auto"/>
              <w:bottom w:val="single" w:sz="4" w:space="0" w:color="000000"/>
              <w:right w:val="single" w:sz="4" w:space="0" w:color="auto"/>
            </w:tcBorders>
            <w:vAlign w:val="center"/>
            <w:hideMark/>
          </w:tcPr>
          <w:p w14:paraId="29EF0828"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290" w:type="dxa"/>
            <w:vMerge/>
            <w:tcBorders>
              <w:top w:val="single" w:sz="4" w:space="0" w:color="auto"/>
              <w:left w:val="single" w:sz="4" w:space="0" w:color="auto"/>
              <w:bottom w:val="single" w:sz="4" w:space="0" w:color="000000"/>
              <w:right w:val="single" w:sz="4" w:space="0" w:color="auto"/>
            </w:tcBorders>
            <w:vAlign w:val="center"/>
            <w:hideMark/>
          </w:tcPr>
          <w:p w14:paraId="5218A159"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412" w:type="dxa"/>
            <w:vMerge/>
            <w:tcBorders>
              <w:top w:val="single" w:sz="4" w:space="0" w:color="auto"/>
              <w:left w:val="single" w:sz="4" w:space="0" w:color="auto"/>
              <w:bottom w:val="single" w:sz="4" w:space="0" w:color="000000"/>
              <w:right w:val="single" w:sz="4" w:space="0" w:color="auto"/>
            </w:tcBorders>
            <w:vAlign w:val="center"/>
            <w:hideMark/>
          </w:tcPr>
          <w:p w14:paraId="15F2C3BA"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1D4B7BBB" w14:textId="77777777" w:rsidR="00294B3C" w:rsidRPr="00BE6E0E" w:rsidRDefault="00294B3C" w:rsidP="00294B3C">
            <w:pPr>
              <w:spacing w:after="0" w:line="240" w:lineRule="auto"/>
              <w:rPr>
                <w:rFonts w:ascii="Arial" w:eastAsia="Times New Roman" w:hAnsi="Arial" w:cs="Arial"/>
                <w:b/>
                <w:bCs/>
                <w:color w:val="000000"/>
                <w:lang w:eastAsia="pt-BR"/>
              </w:rPr>
            </w:pPr>
          </w:p>
        </w:tc>
      </w:tr>
      <w:tr w:rsidR="00294B3C" w:rsidRPr="00BE6E0E" w14:paraId="6B09EC26" w14:textId="77777777" w:rsidTr="00BE6E0E">
        <w:trPr>
          <w:trHeight w:val="450"/>
          <w:jc w:val="center"/>
        </w:trPr>
        <w:tc>
          <w:tcPr>
            <w:tcW w:w="511" w:type="dxa"/>
            <w:vMerge/>
            <w:tcBorders>
              <w:top w:val="single" w:sz="4" w:space="0" w:color="auto"/>
              <w:left w:val="single" w:sz="4" w:space="0" w:color="auto"/>
              <w:bottom w:val="single" w:sz="4" w:space="0" w:color="auto"/>
              <w:right w:val="single" w:sz="4" w:space="0" w:color="auto"/>
            </w:tcBorders>
            <w:vAlign w:val="center"/>
            <w:hideMark/>
          </w:tcPr>
          <w:p w14:paraId="07334A7F"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5BD9DC3"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4014" w:type="dxa"/>
            <w:vMerge/>
            <w:tcBorders>
              <w:top w:val="single" w:sz="4" w:space="0" w:color="auto"/>
              <w:left w:val="single" w:sz="4" w:space="0" w:color="auto"/>
              <w:bottom w:val="single" w:sz="4" w:space="0" w:color="auto"/>
              <w:right w:val="single" w:sz="4" w:space="0" w:color="auto"/>
            </w:tcBorders>
            <w:vAlign w:val="center"/>
            <w:hideMark/>
          </w:tcPr>
          <w:p w14:paraId="665A2172"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14:paraId="2AC209ED"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030" w:type="dxa"/>
            <w:vMerge/>
            <w:tcBorders>
              <w:top w:val="single" w:sz="4" w:space="0" w:color="auto"/>
              <w:left w:val="single" w:sz="4" w:space="0" w:color="auto"/>
              <w:bottom w:val="single" w:sz="4" w:space="0" w:color="000000"/>
              <w:right w:val="single" w:sz="4" w:space="0" w:color="auto"/>
            </w:tcBorders>
            <w:vAlign w:val="center"/>
            <w:hideMark/>
          </w:tcPr>
          <w:p w14:paraId="71039812" w14:textId="77777777" w:rsidR="00294B3C" w:rsidRPr="00BE6E0E" w:rsidRDefault="00294B3C" w:rsidP="00294B3C">
            <w:pPr>
              <w:spacing w:after="0" w:line="240" w:lineRule="auto"/>
              <w:rPr>
                <w:rFonts w:ascii="Arial" w:eastAsia="Times New Roman" w:hAnsi="Arial" w:cs="Arial"/>
                <w:b/>
                <w:bCs/>
                <w:lang w:eastAsia="pt-BR"/>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31EDD59D"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C28B13E"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075" w:type="dxa"/>
            <w:vMerge/>
            <w:tcBorders>
              <w:top w:val="single" w:sz="4" w:space="0" w:color="auto"/>
              <w:left w:val="single" w:sz="4" w:space="0" w:color="auto"/>
              <w:bottom w:val="single" w:sz="4" w:space="0" w:color="000000"/>
              <w:right w:val="single" w:sz="4" w:space="0" w:color="auto"/>
            </w:tcBorders>
            <w:vAlign w:val="center"/>
            <w:hideMark/>
          </w:tcPr>
          <w:p w14:paraId="10245CC3"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290" w:type="dxa"/>
            <w:vMerge/>
            <w:tcBorders>
              <w:top w:val="single" w:sz="4" w:space="0" w:color="auto"/>
              <w:left w:val="single" w:sz="4" w:space="0" w:color="auto"/>
              <w:bottom w:val="single" w:sz="4" w:space="0" w:color="000000"/>
              <w:right w:val="single" w:sz="4" w:space="0" w:color="auto"/>
            </w:tcBorders>
            <w:vAlign w:val="center"/>
            <w:hideMark/>
          </w:tcPr>
          <w:p w14:paraId="5E075205"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412" w:type="dxa"/>
            <w:vMerge/>
            <w:tcBorders>
              <w:top w:val="single" w:sz="4" w:space="0" w:color="auto"/>
              <w:left w:val="single" w:sz="4" w:space="0" w:color="auto"/>
              <w:bottom w:val="single" w:sz="4" w:space="0" w:color="000000"/>
              <w:right w:val="single" w:sz="4" w:space="0" w:color="auto"/>
            </w:tcBorders>
            <w:vAlign w:val="center"/>
            <w:hideMark/>
          </w:tcPr>
          <w:p w14:paraId="59E277F6" w14:textId="77777777" w:rsidR="00294B3C" w:rsidRPr="00BE6E0E" w:rsidRDefault="00294B3C" w:rsidP="00294B3C">
            <w:pPr>
              <w:spacing w:after="0" w:line="240" w:lineRule="auto"/>
              <w:rPr>
                <w:rFonts w:ascii="Arial" w:eastAsia="Times New Roman" w:hAnsi="Arial" w:cs="Arial"/>
                <w:b/>
                <w:bCs/>
                <w:color w:val="000000"/>
                <w:lang w:eastAsia="pt-BR"/>
              </w:rPr>
            </w:pPr>
          </w:p>
        </w:tc>
        <w:tc>
          <w:tcPr>
            <w:tcW w:w="1361" w:type="dxa"/>
            <w:vMerge/>
            <w:tcBorders>
              <w:top w:val="single" w:sz="4" w:space="0" w:color="auto"/>
              <w:left w:val="single" w:sz="4" w:space="0" w:color="auto"/>
              <w:bottom w:val="single" w:sz="4" w:space="0" w:color="auto"/>
              <w:right w:val="single" w:sz="4" w:space="0" w:color="auto"/>
            </w:tcBorders>
            <w:vAlign w:val="center"/>
            <w:hideMark/>
          </w:tcPr>
          <w:p w14:paraId="6020F2A7" w14:textId="77777777" w:rsidR="00294B3C" w:rsidRPr="00BE6E0E" w:rsidRDefault="00294B3C" w:rsidP="00294B3C">
            <w:pPr>
              <w:spacing w:after="0" w:line="240" w:lineRule="auto"/>
              <w:rPr>
                <w:rFonts w:ascii="Arial" w:eastAsia="Times New Roman" w:hAnsi="Arial" w:cs="Arial"/>
                <w:b/>
                <w:bCs/>
                <w:color w:val="000000"/>
                <w:lang w:eastAsia="pt-BR"/>
              </w:rPr>
            </w:pPr>
          </w:p>
        </w:tc>
      </w:tr>
      <w:tr w:rsidR="00294B3C" w:rsidRPr="00BE6E0E" w14:paraId="5D46061C" w14:textId="77777777" w:rsidTr="00294B3C">
        <w:trPr>
          <w:trHeight w:val="2377"/>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76B554D4"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1</w:t>
            </w:r>
          </w:p>
        </w:tc>
        <w:tc>
          <w:tcPr>
            <w:tcW w:w="951" w:type="dxa"/>
            <w:tcBorders>
              <w:top w:val="nil"/>
              <w:left w:val="nil"/>
              <w:bottom w:val="single" w:sz="4" w:space="0" w:color="auto"/>
              <w:right w:val="single" w:sz="4" w:space="0" w:color="auto"/>
            </w:tcBorders>
            <w:shd w:val="clear" w:color="auto" w:fill="auto"/>
            <w:vAlign w:val="center"/>
            <w:hideMark/>
          </w:tcPr>
          <w:p w14:paraId="25843FEE"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AV - 1</w:t>
            </w:r>
          </w:p>
        </w:tc>
        <w:tc>
          <w:tcPr>
            <w:tcW w:w="4014" w:type="dxa"/>
            <w:tcBorders>
              <w:top w:val="nil"/>
              <w:left w:val="nil"/>
              <w:bottom w:val="single" w:sz="4" w:space="0" w:color="auto"/>
              <w:right w:val="single" w:sz="4" w:space="0" w:color="auto"/>
            </w:tcBorders>
            <w:shd w:val="clear" w:color="auto" w:fill="auto"/>
            <w:vAlign w:val="center"/>
            <w:hideMark/>
          </w:tcPr>
          <w:p w14:paraId="5D954B20" w14:textId="77777777" w:rsidR="00294B3C" w:rsidRPr="00BE6E0E" w:rsidRDefault="00294B3C" w:rsidP="00294B3C">
            <w:pPr>
              <w:jc w:val="both"/>
              <w:rPr>
                <w:rFonts w:ascii="Arial" w:hAnsi="Arial" w:cs="Arial"/>
                <w:color w:val="000000"/>
              </w:rPr>
            </w:pPr>
            <w:r w:rsidRPr="00BE6E0E">
              <w:rPr>
                <w:rFonts w:ascii="Arial" w:hAnsi="Arial" w:cs="Arial"/>
                <w:color w:val="000000"/>
              </w:rPr>
              <w:t>Avaliação de: Imóveis Urbanos - terrenos, unidades residenciais (casas e apartamentos) e comerciais (lojas ou salas) e vagas de garagens.</w:t>
            </w:r>
          </w:p>
          <w:p w14:paraId="436FF745" w14:textId="77777777" w:rsidR="00294B3C" w:rsidRPr="00BE6E0E" w:rsidRDefault="00294B3C" w:rsidP="00294B3C">
            <w:pPr>
              <w:rPr>
                <w:rFonts w:ascii="Arial" w:hAnsi="Arial" w:cs="Arial"/>
                <w:color w:val="000000"/>
              </w:rPr>
            </w:pPr>
            <w:r w:rsidRPr="00BE6E0E">
              <w:rPr>
                <w:rFonts w:ascii="Arial" w:hAnsi="Arial" w:cs="Arial"/>
                <w:color w:val="000000"/>
              </w:rPr>
              <w:t>·    Terrenos até 10.000,00 m2</w:t>
            </w:r>
            <w:r w:rsidRPr="00BE6E0E">
              <w:rPr>
                <w:rFonts w:ascii="Arial" w:hAnsi="Arial" w:cs="Arial"/>
                <w:color w:val="000000"/>
              </w:rPr>
              <w:br/>
              <w:t>·    Apartamentos até 300 m2</w:t>
            </w:r>
            <w:r w:rsidRPr="00BE6E0E">
              <w:rPr>
                <w:rFonts w:ascii="Arial" w:hAnsi="Arial" w:cs="Arial"/>
                <w:color w:val="000000"/>
              </w:rPr>
              <w:br/>
              <w:t>·    Salas até 200 m2</w:t>
            </w:r>
            <w:r w:rsidRPr="00BE6E0E">
              <w:rPr>
                <w:rFonts w:ascii="Arial" w:hAnsi="Arial" w:cs="Arial"/>
                <w:color w:val="000000"/>
              </w:rPr>
              <w:br/>
              <w:t>·    Casas até 500 m2</w:t>
            </w:r>
            <w:r w:rsidRPr="00BE6E0E">
              <w:rPr>
                <w:rFonts w:ascii="Arial" w:hAnsi="Arial" w:cs="Arial"/>
                <w:color w:val="000000"/>
              </w:rPr>
              <w:br/>
              <w:t>·    Lojas até 500 m2</w:t>
            </w:r>
          </w:p>
        </w:tc>
        <w:tc>
          <w:tcPr>
            <w:tcW w:w="640" w:type="dxa"/>
            <w:tcBorders>
              <w:top w:val="nil"/>
              <w:left w:val="nil"/>
              <w:bottom w:val="single" w:sz="4" w:space="0" w:color="auto"/>
              <w:right w:val="single" w:sz="4" w:space="0" w:color="auto"/>
            </w:tcBorders>
            <w:shd w:val="clear" w:color="auto" w:fill="auto"/>
            <w:vAlign w:val="center"/>
            <w:hideMark/>
          </w:tcPr>
          <w:p w14:paraId="396DFA71"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SV</w:t>
            </w:r>
          </w:p>
        </w:tc>
        <w:tc>
          <w:tcPr>
            <w:tcW w:w="1030" w:type="dxa"/>
            <w:tcBorders>
              <w:top w:val="nil"/>
              <w:left w:val="nil"/>
              <w:bottom w:val="single" w:sz="4" w:space="0" w:color="auto"/>
              <w:right w:val="single" w:sz="4" w:space="0" w:color="auto"/>
            </w:tcBorders>
            <w:shd w:val="clear" w:color="auto" w:fill="auto"/>
            <w:vAlign w:val="center"/>
            <w:hideMark/>
          </w:tcPr>
          <w:p w14:paraId="4B2D9BDD" w14:textId="77777777" w:rsidR="00294B3C" w:rsidRPr="00BE6E0E" w:rsidRDefault="00294B3C" w:rsidP="00294B3C">
            <w:pPr>
              <w:spacing w:after="0" w:line="240" w:lineRule="auto"/>
              <w:jc w:val="center"/>
              <w:rPr>
                <w:rFonts w:ascii="Arial" w:eastAsia="Times New Roman" w:hAnsi="Arial" w:cs="Arial"/>
                <w:lang w:eastAsia="pt-BR"/>
              </w:rPr>
            </w:pPr>
            <w:r w:rsidRPr="00BE6E0E">
              <w:rPr>
                <w:rFonts w:ascii="Arial" w:eastAsia="Times New Roman" w:hAnsi="Arial" w:cs="Arial"/>
                <w:lang w:eastAsia="pt-BR"/>
              </w:rPr>
              <w:t>10</w:t>
            </w:r>
          </w:p>
        </w:tc>
        <w:tc>
          <w:tcPr>
            <w:tcW w:w="1326" w:type="dxa"/>
            <w:tcBorders>
              <w:top w:val="nil"/>
              <w:left w:val="nil"/>
              <w:bottom w:val="single" w:sz="4" w:space="0" w:color="auto"/>
              <w:right w:val="single" w:sz="4" w:space="0" w:color="auto"/>
            </w:tcBorders>
            <w:shd w:val="clear" w:color="auto" w:fill="auto"/>
            <w:noWrap/>
            <w:vAlign w:val="center"/>
            <w:hideMark/>
          </w:tcPr>
          <w:p w14:paraId="2FC14CD2"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2.500,00</w:t>
            </w:r>
          </w:p>
        </w:tc>
        <w:tc>
          <w:tcPr>
            <w:tcW w:w="1342" w:type="dxa"/>
            <w:tcBorders>
              <w:top w:val="nil"/>
              <w:left w:val="nil"/>
              <w:bottom w:val="single" w:sz="4" w:space="0" w:color="auto"/>
              <w:right w:val="single" w:sz="4" w:space="0" w:color="auto"/>
            </w:tcBorders>
            <w:shd w:val="clear" w:color="auto" w:fill="auto"/>
            <w:noWrap/>
            <w:vAlign w:val="center"/>
            <w:hideMark/>
          </w:tcPr>
          <w:p w14:paraId="25ACDE78"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25.000,00</w:t>
            </w:r>
          </w:p>
        </w:tc>
        <w:tc>
          <w:tcPr>
            <w:tcW w:w="1075" w:type="dxa"/>
            <w:tcBorders>
              <w:top w:val="nil"/>
              <w:left w:val="nil"/>
              <w:bottom w:val="single" w:sz="4" w:space="0" w:color="auto"/>
              <w:right w:val="single" w:sz="4" w:space="0" w:color="auto"/>
            </w:tcBorders>
            <w:shd w:val="clear" w:color="auto" w:fill="auto"/>
            <w:noWrap/>
            <w:vAlign w:val="center"/>
            <w:hideMark/>
          </w:tcPr>
          <w:p w14:paraId="73DF74B0"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 xml:space="preserve">0,00 </w:t>
            </w:r>
          </w:p>
        </w:tc>
        <w:tc>
          <w:tcPr>
            <w:tcW w:w="1290" w:type="dxa"/>
            <w:tcBorders>
              <w:top w:val="nil"/>
              <w:left w:val="nil"/>
              <w:bottom w:val="single" w:sz="4" w:space="0" w:color="auto"/>
              <w:right w:val="single" w:sz="4" w:space="0" w:color="auto"/>
            </w:tcBorders>
            <w:shd w:val="clear" w:color="auto" w:fill="auto"/>
            <w:noWrap/>
            <w:vAlign w:val="center"/>
            <w:hideMark/>
          </w:tcPr>
          <w:p w14:paraId="5E8C6EA2"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 xml:space="preserve">760,00 </w:t>
            </w:r>
          </w:p>
        </w:tc>
        <w:tc>
          <w:tcPr>
            <w:tcW w:w="1412" w:type="dxa"/>
            <w:tcBorders>
              <w:top w:val="nil"/>
              <w:left w:val="nil"/>
              <w:bottom w:val="single" w:sz="4" w:space="0" w:color="auto"/>
              <w:right w:val="single" w:sz="4" w:space="0" w:color="auto"/>
            </w:tcBorders>
            <w:shd w:val="clear" w:color="auto" w:fill="auto"/>
            <w:noWrap/>
            <w:vAlign w:val="center"/>
            <w:hideMark/>
          </w:tcPr>
          <w:p w14:paraId="4C7D2FDE"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 xml:space="preserve">0,00 </w:t>
            </w:r>
          </w:p>
        </w:tc>
        <w:tc>
          <w:tcPr>
            <w:tcW w:w="1361" w:type="dxa"/>
            <w:tcBorders>
              <w:top w:val="nil"/>
              <w:left w:val="nil"/>
              <w:bottom w:val="single" w:sz="4" w:space="0" w:color="auto"/>
              <w:right w:val="single" w:sz="4" w:space="0" w:color="auto"/>
            </w:tcBorders>
            <w:shd w:val="clear" w:color="auto" w:fill="auto"/>
            <w:noWrap/>
            <w:vAlign w:val="center"/>
            <w:hideMark/>
          </w:tcPr>
          <w:p w14:paraId="79A22A84" w14:textId="77777777" w:rsidR="00294B3C" w:rsidRPr="00BE6E0E" w:rsidRDefault="00294B3C" w:rsidP="00294B3C">
            <w:pPr>
              <w:spacing w:after="0" w:line="240" w:lineRule="auto"/>
              <w:jc w:val="right"/>
              <w:rPr>
                <w:rFonts w:ascii="Arial" w:eastAsia="Times New Roman" w:hAnsi="Arial" w:cs="Arial"/>
                <w:b/>
                <w:bCs/>
                <w:color w:val="000000"/>
                <w:lang w:eastAsia="pt-BR"/>
              </w:rPr>
            </w:pPr>
            <w:r w:rsidRPr="00BE6E0E">
              <w:rPr>
                <w:rFonts w:ascii="Arial" w:eastAsia="Times New Roman" w:hAnsi="Arial" w:cs="Arial"/>
                <w:b/>
                <w:bCs/>
                <w:color w:val="000000"/>
                <w:lang w:eastAsia="pt-BR"/>
              </w:rPr>
              <w:t>25.760,00</w:t>
            </w:r>
          </w:p>
        </w:tc>
      </w:tr>
      <w:tr w:rsidR="00294B3C" w:rsidRPr="00BE6E0E" w14:paraId="4836FD3D" w14:textId="77777777" w:rsidTr="00294B3C">
        <w:trPr>
          <w:trHeight w:val="2558"/>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62653943"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2</w:t>
            </w:r>
          </w:p>
        </w:tc>
        <w:tc>
          <w:tcPr>
            <w:tcW w:w="951" w:type="dxa"/>
            <w:tcBorders>
              <w:top w:val="nil"/>
              <w:left w:val="nil"/>
              <w:bottom w:val="single" w:sz="4" w:space="0" w:color="auto"/>
              <w:right w:val="single" w:sz="4" w:space="0" w:color="auto"/>
            </w:tcBorders>
            <w:shd w:val="clear" w:color="auto" w:fill="auto"/>
            <w:vAlign w:val="center"/>
            <w:hideMark/>
          </w:tcPr>
          <w:p w14:paraId="6052980E"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AV - 2</w:t>
            </w:r>
          </w:p>
        </w:tc>
        <w:tc>
          <w:tcPr>
            <w:tcW w:w="4014" w:type="dxa"/>
            <w:tcBorders>
              <w:top w:val="nil"/>
              <w:left w:val="nil"/>
              <w:bottom w:val="single" w:sz="4" w:space="0" w:color="auto"/>
              <w:right w:val="single" w:sz="4" w:space="0" w:color="auto"/>
            </w:tcBorders>
            <w:shd w:val="clear" w:color="auto" w:fill="auto"/>
            <w:vAlign w:val="center"/>
            <w:hideMark/>
          </w:tcPr>
          <w:p w14:paraId="5BA02D52" w14:textId="77777777" w:rsidR="00294B3C" w:rsidRPr="00BE6E0E" w:rsidRDefault="00294B3C" w:rsidP="00294B3C">
            <w:pPr>
              <w:jc w:val="both"/>
              <w:rPr>
                <w:rFonts w:ascii="Arial" w:hAnsi="Arial" w:cs="Arial"/>
                <w:color w:val="000000"/>
              </w:rPr>
            </w:pPr>
            <w:r w:rsidRPr="00BE6E0E">
              <w:rPr>
                <w:rFonts w:ascii="Arial" w:hAnsi="Arial" w:cs="Arial"/>
                <w:color w:val="000000"/>
              </w:rPr>
              <w:t>Avaliação de:</w:t>
            </w:r>
            <w:r w:rsidRPr="00BE6E0E">
              <w:rPr>
                <w:rFonts w:ascii="Arial" w:hAnsi="Arial" w:cs="Arial"/>
                <w:color w:val="000000"/>
              </w:rPr>
              <w:br/>
              <w:t>·    Imóveis Urbanos - terrenos, unidades residenciais (casas e apartamentos) e comerciais (galpões, lojas ou salas)</w:t>
            </w:r>
          </w:p>
          <w:p w14:paraId="2AF793A2" w14:textId="77777777" w:rsidR="00294B3C" w:rsidRPr="00BE6E0E" w:rsidRDefault="00294B3C" w:rsidP="00294B3C">
            <w:pPr>
              <w:rPr>
                <w:rFonts w:ascii="Arial" w:hAnsi="Arial" w:cs="Arial"/>
                <w:color w:val="000000"/>
              </w:rPr>
            </w:pPr>
            <w:r w:rsidRPr="00BE6E0E">
              <w:rPr>
                <w:rFonts w:ascii="Arial" w:hAnsi="Arial" w:cs="Arial"/>
                <w:color w:val="000000"/>
              </w:rPr>
              <w:t>·    Glebas superiores a 10.000 m2</w:t>
            </w:r>
            <w:r w:rsidRPr="00BE6E0E">
              <w:rPr>
                <w:rFonts w:ascii="Arial" w:hAnsi="Arial" w:cs="Arial"/>
                <w:color w:val="000000"/>
              </w:rPr>
              <w:br/>
              <w:t>·    Apartamentos acima de 300 m2</w:t>
            </w:r>
            <w:r w:rsidRPr="00BE6E0E">
              <w:rPr>
                <w:rFonts w:ascii="Arial" w:hAnsi="Arial" w:cs="Arial"/>
                <w:color w:val="000000"/>
              </w:rPr>
              <w:br/>
              <w:t>·    Casas acima de 500 m2</w:t>
            </w:r>
            <w:r w:rsidRPr="00BE6E0E">
              <w:rPr>
                <w:rFonts w:ascii="Arial" w:hAnsi="Arial" w:cs="Arial"/>
                <w:color w:val="000000"/>
              </w:rPr>
              <w:br/>
              <w:t>·    Salas ou pavimento comercial superiores a 200 m2</w:t>
            </w:r>
            <w:r w:rsidRPr="00BE6E0E">
              <w:rPr>
                <w:rFonts w:ascii="Arial" w:hAnsi="Arial" w:cs="Arial"/>
                <w:color w:val="000000"/>
              </w:rPr>
              <w:br/>
              <w:t xml:space="preserve">·    Lojas superiores a 500 m2 </w:t>
            </w:r>
            <w:r w:rsidRPr="00BE6E0E">
              <w:rPr>
                <w:rFonts w:ascii="Arial" w:hAnsi="Arial" w:cs="Arial"/>
                <w:color w:val="000000"/>
              </w:rPr>
              <w:br/>
              <w:t>·    Galpões até 5.000 m2</w:t>
            </w:r>
            <w:r w:rsidRPr="00BE6E0E">
              <w:rPr>
                <w:rFonts w:ascii="Arial" w:hAnsi="Arial" w:cs="Arial"/>
                <w:color w:val="000000"/>
              </w:rPr>
              <w:br/>
              <w:t>·    Prédios até 5.000 m2</w:t>
            </w:r>
          </w:p>
        </w:tc>
        <w:tc>
          <w:tcPr>
            <w:tcW w:w="640" w:type="dxa"/>
            <w:tcBorders>
              <w:top w:val="nil"/>
              <w:left w:val="nil"/>
              <w:bottom w:val="single" w:sz="4" w:space="0" w:color="auto"/>
              <w:right w:val="single" w:sz="4" w:space="0" w:color="auto"/>
            </w:tcBorders>
            <w:shd w:val="clear" w:color="auto" w:fill="auto"/>
            <w:vAlign w:val="center"/>
            <w:hideMark/>
          </w:tcPr>
          <w:p w14:paraId="76E77674"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SV</w:t>
            </w:r>
          </w:p>
        </w:tc>
        <w:tc>
          <w:tcPr>
            <w:tcW w:w="1030" w:type="dxa"/>
            <w:tcBorders>
              <w:top w:val="nil"/>
              <w:left w:val="nil"/>
              <w:bottom w:val="single" w:sz="4" w:space="0" w:color="auto"/>
              <w:right w:val="single" w:sz="4" w:space="0" w:color="auto"/>
            </w:tcBorders>
            <w:shd w:val="clear" w:color="auto" w:fill="auto"/>
            <w:vAlign w:val="center"/>
            <w:hideMark/>
          </w:tcPr>
          <w:p w14:paraId="28B840B8" w14:textId="77777777" w:rsidR="00294B3C" w:rsidRPr="00BE6E0E" w:rsidRDefault="00294B3C" w:rsidP="00294B3C">
            <w:pPr>
              <w:spacing w:after="0" w:line="240" w:lineRule="auto"/>
              <w:jc w:val="center"/>
              <w:rPr>
                <w:rFonts w:ascii="Arial" w:eastAsia="Times New Roman" w:hAnsi="Arial" w:cs="Arial"/>
                <w:lang w:eastAsia="pt-BR"/>
              </w:rPr>
            </w:pPr>
            <w:r w:rsidRPr="00BE6E0E">
              <w:rPr>
                <w:rFonts w:ascii="Arial" w:eastAsia="Times New Roman" w:hAnsi="Arial" w:cs="Arial"/>
                <w:lang w:eastAsia="pt-BR"/>
              </w:rPr>
              <w:t>6</w:t>
            </w:r>
          </w:p>
        </w:tc>
        <w:tc>
          <w:tcPr>
            <w:tcW w:w="1326" w:type="dxa"/>
            <w:tcBorders>
              <w:top w:val="nil"/>
              <w:left w:val="nil"/>
              <w:bottom w:val="single" w:sz="4" w:space="0" w:color="auto"/>
              <w:right w:val="single" w:sz="4" w:space="0" w:color="auto"/>
            </w:tcBorders>
            <w:shd w:val="clear" w:color="auto" w:fill="auto"/>
            <w:noWrap/>
            <w:vAlign w:val="center"/>
            <w:hideMark/>
          </w:tcPr>
          <w:p w14:paraId="3F97A0FF"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3.584,00</w:t>
            </w:r>
          </w:p>
        </w:tc>
        <w:tc>
          <w:tcPr>
            <w:tcW w:w="1342" w:type="dxa"/>
            <w:tcBorders>
              <w:top w:val="nil"/>
              <w:left w:val="nil"/>
              <w:bottom w:val="single" w:sz="4" w:space="0" w:color="auto"/>
              <w:right w:val="single" w:sz="4" w:space="0" w:color="auto"/>
            </w:tcBorders>
            <w:shd w:val="clear" w:color="auto" w:fill="auto"/>
            <w:noWrap/>
            <w:vAlign w:val="center"/>
            <w:hideMark/>
          </w:tcPr>
          <w:p w14:paraId="37081B6C"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21.504,00</w:t>
            </w:r>
          </w:p>
        </w:tc>
        <w:tc>
          <w:tcPr>
            <w:tcW w:w="1075" w:type="dxa"/>
            <w:tcBorders>
              <w:top w:val="nil"/>
              <w:left w:val="nil"/>
              <w:bottom w:val="single" w:sz="4" w:space="0" w:color="auto"/>
              <w:right w:val="single" w:sz="4" w:space="0" w:color="auto"/>
            </w:tcBorders>
            <w:shd w:val="clear" w:color="auto" w:fill="auto"/>
            <w:noWrap/>
            <w:vAlign w:val="center"/>
            <w:hideMark/>
          </w:tcPr>
          <w:p w14:paraId="4D10CE55"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5.424,00</w:t>
            </w:r>
          </w:p>
        </w:tc>
        <w:tc>
          <w:tcPr>
            <w:tcW w:w="1290" w:type="dxa"/>
            <w:tcBorders>
              <w:top w:val="nil"/>
              <w:left w:val="nil"/>
              <w:bottom w:val="single" w:sz="4" w:space="0" w:color="auto"/>
              <w:right w:val="single" w:sz="4" w:space="0" w:color="auto"/>
            </w:tcBorders>
            <w:shd w:val="clear" w:color="auto" w:fill="auto"/>
            <w:noWrap/>
            <w:vAlign w:val="center"/>
            <w:hideMark/>
          </w:tcPr>
          <w:p w14:paraId="18C87364"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1.220,00</w:t>
            </w:r>
          </w:p>
        </w:tc>
        <w:tc>
          <w:tcPr>
            <w:tcW w:w="1412" w:type="dxa"/>
            <w:tcBorders>
              <w:top w:val="nil"/>
              <w:left w:val="nil"/>
              <w:bottom w:val="single" w:sz="4" w:space="0" w:color="auto"/>
              <w:right w:val="single" w:sz="4" w:space="0" w:color="auto"/>
            </w:tcBorders>
            <w:shd w:val="clear" w:color="auto" w:fill="auto"/>
            <w:noWrap/>
            <w:vAlign w:val="center"/>
            <w:hideMark/>
          </w:tcPr>
          <w:p w14:paraId="5CFF7501"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6.264,20</w:t>
            </w:r>
          </w:p>
        </w:tc>
        <w:tc>
          <w:tcPr>
            <w:tcW w:w="1361" w:type="dxa"/>
            <w:tcBorders>
              <w:top w:val="nil"/>
              <w:left w:val="nil"/>
              <w:bottom w:val="single" w:sz="4" w:space="0" w:color="auto"/>
              <w:right w:val="single" w:sz="4" w:space="0" w:color="auto"/>
            </w:tcBorders>
            <w:shd w:val="clear" w:color="auto" w:fill="auto"/>
            <w:noWrap/>
            <w:vAlign w:val="center"/>
            <w:hideMark/>
          </w:tcPr>
          <w:p w14:paraId="544EC73D" w14:textId="77777777" w:rsidR="00294B3C"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34.412,20</w:t>
            </w:r>
          </w:p>
          <w:p w14:paraId="0A918A85" w14:textId="77777777" w:rsidR="00740F51" w:rsidRPr="00740F51" w:rsidRDefault="00740F51" w:rsidP="00740F51">
            <w:pPr>
              <w:rPr>
                <w:rFonts w:ascii="Arial" w:eastAsia="Times New Roman" w:hAnsi="Arial" w:cs="Arial"/>
                <w:lang w:eastAsia="pt-BR"/>
              </w:rPr>
            </w:pPr>
          </w:p>
          <w:p w14:paraId="02721BAA" w14:textId="77777777" w:rsidR="00740F51" w:rsidRPr="00740F51" w:rsidRDefault="00740F51" w:rsidP="00740F51">
            <w:pPr>
              <w:rPr>
                <w:rFonts w:ascii="Arial" w:eastAsia="Times New Roman" w:hAnsi="Arial" w:cs="Arial"/>
                <w:lang w:eastAsia="pt-BR"/>
              </w:rPr>
            </w:pPr>
          </w:p>
          <w:p w14:paraId="712E1B36" w14:textId="77777777" w:rsidR="00740F51" w:rsidRPr="00740F51" w:rsidRDefault="00740F51" w:rsidP="00740F51">
            <w:pPr>
              <w:rPr>
                <w:rFonts w:ascii="Arial" w:eastAsia="Times New Roman" w:hAnsi="Arial" w:cs="Arial"/>
                <w:lang w:eastAsia="pt-BR"/>
              </w:rPr>
            </w:pPr>
          </w:p>
          <w:p w14:paraId="1BCA016C" w14:textId="77777777" w:rsidR="00740F51" w:rsidRDefault="00740F51" w:rsidP="00740F51">
            <w:pPr>
              <w:rPr>
                <w:rFonts w:ascii="Arial" w:eastAsia="Times New Roman" w:hAnsi="Arial" w:cs="Arial"/>
                <w:b/>
                <w:bCs/>
                <w:color w:val="000000"/>
                <w:lang w:eastAsia="pt-BR"/>
              </w:rPr>
            </w:pPr>
          </w:p>
          <w:p w14:paraId="74ABF6B4" w14:textId="77777777" w:rsidR="00740F51" w:rsidRPr="00740F51" w:rsidRDefault="00740F51" w:rsidP="00740F51">
            <w:pPr>
              <w:rPr>
                <w:rFonts w:ascii="Arial" w:eastAsia="Times New Roman" w:hAnsi="Arial" w:cs="Arial"/>
                <w:lang w:eastAsia="pt-BR"/>
              </w:rPr>
            </w:pPr>
          </w:p>
          <w:p w14:paraId="015B12BB" w14:textId="77777777" w:rsidR="00740F51" w:rsidRPr="00740F51" w:rsidRDefault="00740F51" w:rsidP="00740F51">
            <w:pPr>
              <w:rPr>
                <w:rFonts w:ascii="Arial" w:eastAsia="Times New Roman" w:hAnsi="Arial" w:cs="Arial"/>
                <w:lang w:eastAsia="pt-BR"/>
              </w:rPr>
            </w:pPr>
          </w:p>
          <w:p w14:paraId="3F488365" w14:textId="77777777" w:rsidR="00740F51" w:rsidRDefault="00740F51" w:rsidP="00740F51">
            <w:pPr>
              <w:rPr>
                <w:rFonts w:ascii="Arial" w:eastAsia="Times New Roman" w:hAnsi="Arial" w:cs="Arial"/>
                <w:b/>
                <w:bCs/>
                <w:color w:val="000000"/>
                <w:lang w:eastAsia="pt-BR"/>
              </w:rPr>
            </w:pPr>
          </w:p>
          <w:p w14:paraId="11F642FF" w14:textId="77777777" w:rsidR="00740F51" w:rsidRDefault="00740F51" w:rsidP="00740F51">
            <w:pPr>
              <w:rPr>
                <w:rFonts w:ascii="Arial" w:eastAsia="Times New Roman" w:hAnsi="Arial" w:cs="Arial"/>
                <w:b/>
                <w:bCs/>
                <w:color w:val="000000"/>
                <w:lang w:eastAsia="pt-BR"/>
              </w:rPr>
            </w:pPr>
          </w:p>
          <w:p w14:paraId="4F38919C" w14:textId="77777777" w:rsidR="00740F51" w:rsidRPr="00740F51" w:rsidRDefault="00740F51" w:rsidP="00740F51">
            <w:pPr>
              <w:rPr>
                <w:rFonts w:ascii="Arial" w:eastAsia="Times New Roman" w:hAnsi="Arial" w:cs="Arial"/>
                <w:lang w:eastAsia="pt-BR"/>
              </w:rPr>
            </w:pPr>
          </w:p>
        </w:tc>
      </w:tr>
      <w:tr w:rsidR="00294B3C" w:rsidRPr="00BE6E0E" w14:paraId="1D3FB605" w14:textId="77777777" w:rsidTr="00294B3C">
        <w:trPr>
          <w:trHeight w:val="963"/>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009DF8C3"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lastRenderedPageBreak/>
              <w:t>3</w:t>
            </w:r>
          </w:p>
        </w:tc>
        <w:tc>
          <w:tcPr>
            <w:tcW w:w="951" w:type="dxa"/>
            <w:tcBorders>
              <w:top w:val="nil"/>
              <w:left w:val="nil"/>
              <w:bottom w:val="single" w:sz="4" w:space="0" w:color="auto"/>
              <w:right w:val="single" w:sz="4" w:space="0" w:color="auto"/>
            </w:tcBorders>
            <w:shd w:val="clear" w:color="auto" w:fill="auto"/>
            <w:vAlign w:val="center"/>
            <w:hideMark/>
          </w:tcPr>
          <w:p w14:paraId="475CFE06"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AV - 3</w:t>
            </w:r>
          </w:p>
        </w:tc>
        <w:tc>
          <w:tcPr>
            <w:tcW w:w="4014" w:type="dxa"/>
            <w:tcBorders>
              <w:top w:val="nil"/>
              <w:left w:val="nil"/>
              <w:bottom w:val="single" w:sz="4" w:space="0" w:color="auto"/>
              <w:right w:val="single" w:sz="4" w:space="0" w:color="auto"/>
            </w:tcBorders>
            <w:shd w:val="clear" w:color="auto" w:fill="auto"/>
            <w:vAlign w:val="center"/>
            <w:hideMark/>
          </w:tcPr>
          <w:p w14:paraId="5589F3F6" w14:textId="77777777" w:rsidR="00294B3C" w:rsidRPr="00BE6E0E" w:rsidRDefault="00294B3C" w:rsidP="00294B3C">
            <w:pPr>
              <w:jc w:val="both"/>
              <w:rPr>
                <w:rFonts w:ascii="Arial" w:hAnsi="Arial" w:cs="Arial"/>
                <w:color w:val="000000"/>
              </w:rPr>
            </w:pPr>
            <w:r w:rsidRPr="00BE6E0E">
              <w:rPr>
                <w:rFonts w:ascii="Arial" w:hAnsi="Arial" w:cs="Arial"/>
                <w:color w:val="000000"/>
              </w:rPr>
              <w:t>Avaliação de:</w:t>
            </w:r>
            <w:r w:rsidRPr="00BE6E0E">
              <w:rPr>
                <w:rFonts w:ascii="Arial" w:hAnsi="Arial" w:cs="Arial"/>
                <w:color w:val="000000"/>
              </w:rPr>
              <w:br/>
              <w:t>·    Galpões superiores a 5.000 m2</w:t>
            </w:r>
            <w:r w:rsidRPr="00BE6E0E">
              <w:rPr>
                <w:rFonts w:ascii="Arial" w:hAnsi="Arial" w:cs="Arial"/>
                <w:color w:val="000000"/>
              </w:rPr>
              <w:br/>
              <w:t>·   Prédio superior a 5.000 m2</w:t>
            </w:r>
          </w:p>
        </w:tc>
        <w:tc>
          <w:tcPr>
            <w:tcW w:w="640" w:type="dxa"/>
            <w:tcBorders>
              <w:top w:val="nil"/>
              <w:left w:val="nil"/>
              <w:bottom w:val="single" w:sz="4" w:space="0" w:color="auto"/>
              <w:right w:val="single" w:sz="4" w:space="0" w:color="auto"/>
            </w:tcBorders>
            <w:shd w:val="clear" w:color="auto" w:fill="auto"/>
            <w:vAlign w:val="center"/>
            <w:hideMark/>
          </w:tcPr>
          <w:p w14:paraId="28610A1F"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SV</w:t>
            </w:r>
          </w:p>
        </w:tc>
        <w:tc>
          <w:tcPr>
            <w:tcW w:w="1030" w:type="dxa"/>
            <w:tcBorders>
              <w:top w:val="nil"/>
              <w:left w:val="nil"/>
              <w:bottom w:val="single" w:sz="4" w:space="0" w:color="auto"/>
              <w:right w:val="single" w:sz="4" w:space="0" w:color="auto"/>
            </w:tcBorders>
            <w:shd w:val="clear" w:color="auto" w:fill="auto"/>
            <w:vAlign w:val="center"/>
            <w:hideMark/>
          </w:tcPr>
          <w:p w14:paraId="2DCE145D" w14:textId="77777777" w:rsidR="00294B3C" w:rsidRPr="00BE6E0E" w:rsidRDefault="00294B3C" w:rsidP="00294B3C">
            <w:pPr>
              <w:spacing w:after="0" w:line="240" w:lineRule="auto"/>
              <w:jc w:val="center"/>
              <w:rPr>
                <w:rFonts w:ascii="Arial" w:eastAsia="Times New Roman" w:hAnsi="Arial" w:cs="Arial"/>
                <w:lang w:eastAsia="pt-BR"/>
              </w:rPr>
            </w:pPr>
            <w:r w:rsidRPr="00BE6E0E">
              <w:rPr>
                <w:rFonts w:ascii="Arial" w:eastAsia="Times New Roman" w:hAnsi="Arial" w:cs="Arial"/>
                <w:lang w:eastAsia="pt-BR"/>
              </w:rPr>
              <w:t>2</w:t>
            </w:r>
          </w:p>
        </w:tc>
        <w:tc>
          <w:tcPr>
            <w:tcW w:w="1326" w:type="dxa"/>
            <w:tcBorders>
              <w:top w:val="nil"/>
              <w:left w:val="nil"/>
              <w:bottom w:val="single" w:sz="4" w:space="0" w:color="auto"/>
              <w:right w:val="single" w:sz="4" w:space="0" w:color="auto"/>
            </w:tcBorders>
            <w:shd w:val="clear" w:color="auto" w:fill="auto"/>
            <w:noWrap/>
            <w:vAlign w:val="center"/>
            <w:hideMark/>
          </w:tcPr>
          <w:p w14:paraId="55F00A1A"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5.042,25</w:t>
            </w:r>
          </w:p>
        </w:tc>
        <w:tc>
          <w:tcPr>
            <w:tcW w:w="1342" w:type="dxa"/>
            <w:tcBorders>
              <w:top w:val="nil"/>
              <w:left w:val="nil"/>
              <w:bottom w:val="single" w:sz="4" w:space="0" w:color="auto"/>
              <w:right w:val="single" w:sz="4" w:space="0" w:color="auto"/>
            </w:tcBorders>
            <w:shd w:val="clear" w:color="auto" w:fill="auto"/>
            <w:noWrap/>
            <w:vAlign w:val="center"/>
            <w:hideMark/>
          </w:tcPr>
          <w:p w14:paraId="74C06ADF"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10.084,50</w:t>
            </w:r>
          </w:p>
        </w:tc>
        <w:tc>
          <w:tcPr>
            <w:tcW w:w="1075" w:type="dxa"/>
            <w:tcBorders>
              <w:top w:val="nil"/>
              <w:left w:val="nil"/>
              <w:bottom w:val="single" w:sz="4" w:space="0" w:color="auto"/>
              <w:right w:val="single" w:sz="4" w:space="0" w:color="auto"/>
            </w:tcBorders>
            <w:shd w:val="clear" w:color="auto" w:fill="auto"/>
            <w:noWrap/>
            <w:vAlign w:val="center"/>
            <w:hideMark/>
          </w:tcPr>
          <w:p w14:paraId="14D0EEA4"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678,00</w:t>
            </w:r>
          </w:p>
        </w:tc>
        <w:tc>
          <w:tcPr>
            <w:tcW w:w="1290" w:type="dxa"/>
            <w:tcBorders>
              <w:top w:val="nil"/>
              <w:left w:val="nil"/>
              <w:bottom w:val="single" w:sz="4" w:space="0" w:color="auto"/>
              <w:right w:val="single" w:sz="4" w:space="0" w:color="auto"/>
            </w:tcBorders>
            <w:shd w:val="clear" w:color="auto" w:fill="auto"/>
            <w:noWrap/>
            <w:vAlign w:val="center"/>
            <w:hideMark/>
          </w:tcPr>
          <w:p w14:paraId="2E5FC659"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4.400,00</w:t>
            </w:r>
          </w:p>
        </w:tc>
        <w:tc>
          <w:tcPr>
            <w:tcW w:w="1412" w:type="dxa"/>
            <w:tcBorders>
              <w:top w:val="nil"/>
              <w:left w:val="nil"/>
              <w:bottom w:val="single" w:sz="4" w:space="0" w:color="auto"/>
              <w:right w:val="single" w:sz="4" w:space="0" w:color="auto"/>
            </w:tcBorders>
            <w:shd w:val="clear" w:color="auto" w:fill="auto"/>
            <w:noWrap/>
            <w:vAlign w:val="center"/>
            <w:hideMark/>
          </w:tcPr>
          <w:p w14:paraId="2B4903B9"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361" w:type="dxa"/>
            <w:tcBorders>
              <w:top w:val="nil"/>
              <w:left w:val="nil"/>
              <w:bottom w:val="single" w:sz="4" w:space="0" w:color="auto"/>
              <w:right w:val="single" w:sz="4" w:space="0" w:color="auto"/>
            </w:tcBorders>
            <w:shd w:val="clear" w:color="auto" w:fill="auto"/>
            <w:noWrap/>
            <w:vAlign w:val="center"/>
            <w:hideMark/>
          </w:tcPr>
          <w:p w14:paraId="2B209D4F" w14:textId="77777777" w:rsidR="00294B3C" w:rsidRPr="00BE6E0E"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15.162,50</w:t>
            </w:r>
          </w:p>
        </w:tc>
      </w:tr>
      <w:tr w:rsidR="00294B3C" w:rsidRPr="00BE6E0E" w14:paraId="5A15A639" w14:textId="77777777" w:rsidTr="00294B3C">
        <w:trPr>
          <w:trHeight w:val="1068"/>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30369AE2"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4</w:t>
            </w:r>
          </w:p>
        </w:tc>
        <w:tc>
          <w:tcPr>
            <w:tcW w:w="951" w:type="dxa"/>
            <w:tcBorders>
              <w:top w:val="nil"/>
              <w:left w:val="nil"/>
              <w:bottom w:val="single" w:sz="4" w:space="0" w:color="auto"/>
              <w:right w:val="single" w:sz="4" w:space="0" w:color="auto"/>
            </w:tcBorders>
            <w:shd w:val="clear" w:color="auto" w:fill="auto"/>
            <w:vAlign w:val="center"/>
            <w:hideMark/>
          </w:tcPr>
          <w:p w14:paraId="39E0AB5D"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AV - 4</w:t>
            </w:r>
          </w:p>
        </w:tc>
        <w:tc>
          <w:tcPr>
            <w:tcW w:w="4014" w:type="dxa"/>
            <w:tcBorders>
              <w:top w:val="nil"/>
              <w:left w:val="nil"/>
              <w:bottom w:val="single" w:sz="4" w:space="0" w:color="auto"/>
              <w:right w:val="single" w:sz="4" w:space="0" w:color="auto"/>
            </w:tcBorders>
            <w:shd w:val="clear" w:color="auto" w:fill="auto"/>
            <w:vAlign w:val="center"/>
            <w:hideMark/>
          </w:tcPr>
          <w:p w14:paraId="7B1AF1C3" w14:textId="77777777" w:rsidR="00294B3C" w:rsidRPr="00BE6E0E" w:rsidRDefault="00294B3C" w:rsidP="00294B3C">
            <w:pPr>
              <w:jc w:val="both"/>
              <w:rPr>
                <w:rFonts w:ascii="Arial" w:hAnsi="Arial" w:cs="Arial"/>
                <w:color w:val="000000"/>
              </w:rPr>
            </w:pPr>
            <w:r w:rsidRPr="00BE6E0E">
              <w:rPr>
                <w:rFonts w:ascii="Arial" w:hAnsi="Arial" w:cs="Arial"/>
                <w:color w:val="000000"/>
              </w:rPr>
              <w:t>Avaliação de Máquinas e Equipamentos e/ou grupo de Máquinas e Equipamentos com valor total estimado pela AFEAM menor ou igual a R$ 2.000.000,00.</w:t>
            </w:r>
          </w:p>
        </w:tc>
        <w:tc>
          <w:tcPr>
            <w:tcW w:w="640" w:type="dxa"/>
            <w:tcBorders>
              <w:top w:val="nil"/>
              <w:left w:val="nil"/>
              <w:bottom w:val="single" w:sz="4" w:space="0" w:color="auto"/>
              <w:right w:val="single" w:sz="4" w:space="0" w:color="auto"/>
            </w:tcBorders>
            <w:shd w:val="clear" w:color="auto" w:fill="auto"/>
            <w:vAlign w:val="center"/>
            <w:hideMark/>
          </w:tcPr>
          <w:p w14:paraId="53B9C405"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SV</w:t>
            </w:r>
          </w:p>
        </w:tc>
        <w:tc>
          <w:tcPr>
            <w:tcW w:w="1030" w:type="dxa"/>
            <w:tcBorders>
              <w:top w:val="nil"/>
              <w:left w:val="nil"/>
              <w:bottom w:val="single" w:sz="4" w:space="0" w:color="auto"/>
              <w:right w:val="single" w:sz="4" w:space="0" w:color="auto"/>
            </w:tcBorders>
            <w:shd w:val="clear" w:color="auto" w:fill="auto"/>
            <w:vAlign w:val="center"/>
            <w:hideMark/>
          </w:tcPr>
          <w:p w14:paraId="18A1C92A" w14:textId="77777777" w:rsidR="00294B3C" w:rsidRPr="00BE6E0E" w:rsidRDefault="00294B3C" w:rsidP="00294B3C">
            <w:pPr>
              <w:spacing w:after="0" w:line="240" w:lineRule="auto"/>
              <w:jc w:val="center"/>
              <w:rPr>
                <w:rFonts w:ascii="Arial" w:eastAsia="Times New Roman" w:hAnsi="Arial" w:cs="Arial"/>
                <w:lang w:eastAsia="pt-BR"/>
              </w:rPr>
            </w:pPr>
            <w:r w:rsidRPr="00BE6E0E">
              <w:rPr>
                <w:rFonts w:ascii="Arial" w:eastAsia="Times New Roman" w:hAnsi="Arial" w:cs="Arial"/>
                <w:lang w:eastAsia="pt-BR"/>
              </w:rPr>
              <w:t>10</w:t>
            </w:r>
          </w:p>
        </w:tc>
        <w:tc>
          <w:tcPr>
            <w:tcW w:w="1326" w:type="dxa"/>
            <w:tcBorders>
              <w:top w:val="nil"/>
              <w:left w:val="nil"/>
              <w:bottom w:val="single" w:sz="4" w:space="0" w:color="auto"/>
              <w:right w:val="single" w:sz="4" w:space="0" w:color="auto"/>
            </w:tcBorders>
            <w:shd w:val="clear" w:color="auto" w:fill="auto"/>
            <w:noWrap/>
            <w:vAlign w:val="center"/>
            <w:hideMark/>
          </w:tcPr>
          <w:p w14:paraId="11AEFF77"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4.389,08</w:t>
            </w:r>
          </w:p>
        </w:tc>
        <w:tc>
          <w:tcPr>
            <w:tcW w:w="1342" w:type="dxa"/>
            <w:tcBorders>
              <w:top w:val="nil"/>
              <w:left w:val="nil"/>
              <w:bottom w:val="single" w:sz="4" w:space="0" w:color="auto"/>
              <w:right w:val="single" w:sz="4" w:space="0" w:color="auto"/>
            </w:tcBorders>
            <w:shd w:val="clear" w:color="auto" w:fill="auto"/>
            <w:noWrap/>
            <w:vAlign w:val="center"/>
            <w:hideMark/>
          </w:tcPr>
          <w:p w14:paraId="018B3C58"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43.890,83</w:t>
            </w:r>
          </w:p>
        </w:tc>
        <w:tc>
          <w:tcPr>
            <w:tcW w:w="1075" w:type="dxa"/>
            <w:tcBorders>
              <w:top w:val="nil"/>
              <w:left w:val="nil"/>
              <w:bottom w:val="single" w:sz="4" w:space="0" w:color="auto"/>
              <w:right w:val="single" w:sz="4" w:space="0" w:color="auto"/>
            </w:tcBorders>
            <w:shd w:val="clear" w:color="auto" w:fill="auto"/>
            <w:noWrap/>
            <w:vAlign w:val="center"/>
            <w:hideMark/>
          </w:tcPr>
          <w:p w14:paraId="5596B3B7"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290" w:type="dxa"/>
            <w:tcBorders>
              <w:top w:val="nil"/>
              <w:left w:val="nil"/>
              <w:bottom w:val="single" w:sz="4" w:space="0" w:color="auto"/>
              <w:right w:val="single" w:sz="4" w:space="0" w:color="auto"/>
            </w:tcBorders>
            <w:shd w:val="clear" w:color="auto" w:fill="auto"/>
            <w:noWrap/>
            <w:vAlign w:val="center"/>
            <w:hideMark/>
          </w:tcPr>
          <w:p w14:paraId="117952B8"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412" w:type="dxa"/>
            <w:tcBorders>
              <w:top w:val="nil"/>
              <w:left w:val="nil"/>
              <w:bottom w:val="single" w:sz="4" w:space="0" w:color="auto"/>
              <w:right w:val="single" w:sz="4" w:space="0" w:color="auto"/>
            </w:tcBorders>
            <w:shd w:val="clear" w:color="auto" w:fill="auto"/>
            <w:noWrap/>
            <w:vAlign w:val="center"/>
            <w:hideMark/>
          </w:tcPr>
          <w:p w14:paraId="7667169C"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361" w:type="dxa"/>
            <w:tcBorders>
              <w:top w:val="nil"/>
              <w:left w:val="nil"/>
              <w:bottom w:val="single" w:sz="4" w:space="0" w:color="auto"/>
              <w:right w:val="single" w:sz="4" w:space="0" w:color="auto"/>
            </w:tcBorders>
            <w:shd w:val="clear" w:color="auto" w:fill="auto"/>
            <w:noWrap/>
            <w:vAlign w:val="center"/>
            <w:hideMark/>
          </w:tcPr>
          <w:p w14:paraId="6BDB6098" w14:textId="77777777" w:rsidR="00294B3C" w:rsidRPr="00BE6E0E"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43.890,83</w:t>
            </w:r>
          </w:p>
        </w:tc>
      </w:tr>
      <w:tr w:rsidR="00294B3C" w:rsidRPr="00BE6E0E" w14:paraId="19C4368D" w14:textId="77777777" w:rsidTr="00294B3C">
        <w:trPr>
          <w:trHeight w:val="1068"/>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0B96AE0E"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5</w:t>
            </w:r>
          </w:p>
        </w:tc>
        <w:tc>
          <w:tcPr>
            <w:tcW w:w="951" w:type="dxa"/>
            <w:tcBorders>
              <w:top w:val="nil"/>
              <w:left w:val="nil"/>
              <w:bottom w:val="single" w:sz="4" w:space="0" w:color="auto"/>
              <w:right w:val="single" w:sz="4" w:space="0" w:color="auto"/>
            </w:tcBorders>
            <w:shd w:val="clear" w:color="auto" w:fill="auto"/>
            <w:vAlign w:val="center"/>
            <w:hideMark/>
          </w:tcPr>
          <w:p w14:paraId="2E9FFE4B"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AV - 5</w:t>
            </w:r>
          </w:p>
        </w:tc>
        <w:tc>
          <w:tcPr>
            <w:tcW w:w="4014" w:type="dxa"/>
            <w:tcBorders>
              <w:top w:val="nil"/>
              <w:left w:val="nil"/>
              <w:bottom w:val="single" w:sz="4" w:space="0" w:color="auto"/>
              <w:right w:val="single" w:sz="4" w:space="0" w:color="auto"/>
            </w:tcBorders>
            <w:shd w:val="clear" w:color="auto" w:fill="auto"/>
            <w:vAlign w:val="center"/>
            <w:hideMark/>
          </w:tcPr>
          <w:p w14:paraId="4AEB475B" w14:textId="77777777" w:rsidR="00294B3C" w:rsidRPr="00BE6E0E" w:rsidRDefault="00294B3C" w:rsidP="00294B3C">
            <w:pPr>
              <w:jc w:val="both"/>
              <w:rPr>
                <w:rFonts w:ascii="Arial" w:hAnsi="Arial" w:cs="Arial"/>
                <w:color w:val="000000"/>
              </w:rPr>
            </w:pPr>
            <w:r w:rsidRPr="00BE6E0E">
              <w:rPr>
                <w:rFonts w:ascii="Arial" w:hAnsi="Arial" w:cs="Arial"/>
                <w:color w:val="000000"/>
              </w:rPr>
              <w:t>Avaliação de Máquinas e Equipamentos e/ou grupo de Máquinas e Equipamentos com valor total estimado pela AFEAM maior que R$ 2.000.000,00 e menor ou igual a R$ 10.000.000,00.</w:t>
            </w:r>
          </w:p>
        </w:tc>
        <w:tc>
          <w:tcPr>
            <w:tcW w:w="640" w:type="dxa"/>
            <w:tcBorders>
              <w:top w:val="nil"/>
              <w:left w:val="nil"/>
              <w:bottom w:val="single" w:sz="4" w:space="0" w:color="auto"/>
              <w:right w:val="single" w:sz="4" w:space="0" w:color="auto"/>
            </w:tcBorders>
            <w:shd w:val="clear" w:color="auto" w:fill="auto"/>
            <w:vAlign w:val="center"/>
            <w:hideMark/>
          </w:tcPr>
          <w:p w14:paraId="3F1D4C2B"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SV</w:t>
            </w:r>
          </w:p>
        </w:tc>
        <w:tc>
          <w:tcPr>
            <w:tcW w:w="1030" w:type="dxa"/>
            <w:tcBorders>
              <w:top w:val="nil"/>
              <w:left w:val="nil"/>
              <w:bottom w:val="single" w:sz="4" w:space="0" w:color="auto"/>
              <w:right w:val="single" w:sz="4" w:space="0" w:color="auto"/>
            </w:tcBorders>
            <w:shd w:val="clear" w:color="auto" w:fill="auto"/>
            <w:vAlign w:val="center"/>
            <w:hideMark/>
          </w:tcPr>
          <w:p w14:paraId="61FFECDA" w14:textId="77777777" w:rsidR="00294B3C" w:rsidRPr="00BE6E0E" w:rsidRDefault="00294B3C" w:rsidP="00294B3C">
            <w:pPr>
              <w:spacing w:after="0" w:line="240" w:lineRule="auto"/>
              <w:jc w:val="center"/>
              <w:rPr>
                <w:rFonts w:ascii="Arial" w:eastAsia="Times New Roman" w:hAnsi="Arial" w:cs="Arial"/>
                <w:lang w:eastAsia="pt-BR"/>
              </w:rPr>
            </w:pPr>
            <w:r w:rsidRPr="00BE6E0E">
              <w:rPr>
                <w:rFonts w:ascii="Arial" w:eastAsia="Times New Roman" w:hAnsi="Arial" w:cs="Arial"/>
                <w:lang w:eastAsia="pt-BR"/>
              </w:rPr>
              <w:t>1</w:t>
            </w:r>
          </w:p>
        </w:tc>
        <w:tc>
          <w:tcPr>
            <w:tcW w:w="1326" w:type="dxa"/>
            <w:tcBorders>
              <w:top w:val="nil"/>
              <w:left w:val="nil"/>
              <w:bottom w:val="single" w:sz="4" w:space="0" w:color="auto"/>
              <w:right w:val="single" w:sz="4" w:space="0" w:color="auto"/>
            </w:tcBorders>
            <w:shd w:val="clear" w:color="auto" w:fill="auto"/>
            <w:noWrap/>
            <w:vAlign w:val="center"/>
            <w:hideMark/>
          </w:tcPr>
          <w:p w14:paraId="322E623B"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4.389,08</w:t>
            </w:r>
          </w:p>
        </w:tc>
        <w:tc>
          <w:tcPr>
            <w:tcW w:w="1342" w:type="dxa"/>
            <w:tcBorders>
              <w:top w:val="nil"/>
              <w:left w:val="nil"/>
              <w:bottom w:val="single" w:sz="4" w:space="0" w:color="auto"/>
              <w:right w:val="single" w:sz="4" w:space="0" w:color="auto"/>
            </w:tcBorders>
            <w:shd w:val="clear" w:color="auto" w:fill="auto"/>
            <w:noWrap/>
            <w:vAlign w:val="center"/>
            <w:hideMark/>
          </w:tcPr>
          <w:p w14:paraId="387B2EA7"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4.389,08</w:t>
            </w:r>
          </w:p>
        </w:tc>
        <w:tc>
          <w:tcPr>
            <w:tcW w:w="1075" w:type="dxa"/>
            <w:tcBorders>
              <w:top w:val="nil"/>
              <w:left w:val="nil"/>
              <w:bottom w:val="single" w:sz="4" w:space="0" w:color="auto"/>
              <w:right w:val="single" w:sz="4" w:space="0" w:color="auto"/>
            </w:tcBorders>
            <w:shd w:val="clear" w:color="auto" w:fill="auto"/>
            <w:noWrap/>
            <w:vAlign w:val="center"/>
            <w:hideMark/>
          </w:tcPr>
          <w:p w14:paraId="68B97F80"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290" w:type="dxa"/>
            <w:tcBorders>
              <w:top w:val="nil"/>
              <w:left w:val="nil"/>
              <w:bottom w:val="single" w:sz="4" w:space="0" w:color="auto"/>
              <w:right w:val="single" w:sz="4" w:space="0" w:color="auto"/>
            </w:tcBorders>
            <w:shd w:val="clear" w:color="auto" w:fill="auto"/>
            <w:noWrap/>
            <w:vAlign w:val="center"/>
            <w:hideMark/>
          </w:tcPr>
          <w:p w14:paraId="2F5D529A"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412" w:type="dxa"/>
            <w:tcBorders>
              <w:top w:val="nil"/>
              <w:left w:val="nil"/>
              <w:bottom w:val="single" w:sz="4" w:space="0" w:color="auto"/>
              <w:right w:val="single" w:sz="4" w:space="0" w:color="auto"/>
            </w:tcBorders>
            <w:shd w:val="clear" w:color="auto" w:fill="auto"/>
            <w:noWrap/>
            <w:vAlign w:val="center"/>
            <w:hideMark/>
          </w:tcPr>
          <w:p w14:paraId="2A36B683"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361" w:type="dxa"/>
            <w:tcBorders>
              <w:top w:val="nil"/>
              <w:left w:val="nil"/>
              <w:bottom w:val="single" w:sz="4" w:space="0" w:color="auto"/>
              <w:right w:val="single" w:sz="4" w:space="0" w:color="auto"/>
            </w:tcBorders>
            <w:shd w:val="clear" w:color="auto" w:fill="auto"/>
            <w:noWrap/>
            <w:vAlign w:val="center"/>
            <w:hideMark/>
          </w:tcPr>
          <w:p w14:paraId="10048DE5" w14:textId="77777777" w:rsidR="00294B3C" w:rsidRPr="00BE6E0E"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4.389,08</w:t>
            </w:r>
          </w:p>
        </w:tc>
      </w:tr>
      <w:tr w:rsidR="00294B3C" w:rsidRPr="00BE6E0E" w14:paraId="688AA643" w14:textId="77777777" w:rsidTr="00BE6E0E">
        <w:trPr>
          <w:trHeight w:val="1136"/>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176D8715"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6</w:t>
            </w:r>
          </w:p>
        </w:tc>
        <w:tc>
          <w:tcPr>
            <w:tcW w:w="951" w:type="dxa"/>
            <w:tcBorders>
              <w:top w:val="nil"/>
              <w:left w:val="nil"/>
              <w:bottom w:val="single" w:sz="4" w:space="0" w:color="auto"/>
              <w:right w:val="single" w:sz="4" w:space="0" w:color="auto"/>
            </w:tcBorders>
            <w:shd w:val="clear" w:color="auto" w:fill="auto"/>
            <w:vAlign w:val="center"/>
            <w:hideMark/>
          </w:tcPr>
          <w:p w14:paraId="5FE3EB85"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AV - 6</w:t>
            </w:r>
          </w:p>
        </w:tc>
        <w:tc>
          <w:tcPr>
            <w:tcW w:w="4014" w:type="dxa"/>
            <w:tcBorders>
              <w:top w:val="nil"/>
              <w:left w:val="nil"/>
              <w:bottom w:val="single" w:sz="4" w:space="0" w:color="auto"/>
              <w:right w:val="single" w:sz="4" w:space="0" w:color="auto"/>
            </w:tcBorders>
            <w:shd w:val="clear" w:color="auto" w:fill="auto"/>
            <w:vAlign w:val="center"/>
            <w:hideMark/>
          </w:tcPr>
          <w:p w14:paraId="45CF44AD" w14:textId="77777777" w:rsidR="00294B3C" w:rsidRPr="00BE6E0E" w:rsidRDefault="00294B3C" w:rsidP="00294B3C">
            <w:pPr>
              <w:jc w:val="both"/>
              <w:rPr>
                <w:rFonts w:ascii="Arial" w:hAnsi="Arial" w:cs="Arial"/>
                <w:color w:val="000000"/>
              </w:rPr>
            </w:pPr>
            <w:r w:rsidRPr="00BE6E0E">
              <w:rPr>
                <w:rFonts w:ascii="Arial" w:hAnsi="Arial" w:cs="Arial"/>
                <w:color w:val="000000"/>
              </w:rPr>
              <w:t>Avaliação de Máquinas e Equipamentos e/ou grupo de Máquinas e Equipamentos com valor total estimado pela AFEAM maior que R$ 10.000.000,00.</w:t>
            </w:r>
          </w:p>
        </w:tc>
        <w:tc>
          <w:tcPr>
            <w:tcW w:w="640" w:type="dxa"/>
            <w:tcBorders>
              <w:top w:val="nil"/>
              <w:left w:val="nil"/>
              <w:bottom w:val="single" w:sz="4" w:space="0" w:color="auto"/>
              <w:right w:val="single" w:sz="4" w:space="0" w:color="auto"/>
            </w:tcBorders>
            <w:shd w:val="clear" w:color="auto" w:fill="auto"/>
            <w:vAlign w:val="center"/>
            <w:hideMark/>
          </w:tcPr>
          <w:p w14:paraId="3B8A8840"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SV</w:t>
            </w:r>
          </w:p>
        </w:tc>
        <w:tc>
          <w:tcPr>
            <w:tcW w:w="1030" w:type="dxa"/>
            <w:tcBorders>
              <w:top w:val="nil"/>
              <w:left w:val="nil"/>
              <w:bottom w:val="single" w:sz="4" w:space="0" w:color="auto"/>
              <w:right w:val="single" w:sz="4" w:space="0" w:color="auto"/>
            </w:tcBorders>
            <w:shd w:val="clear" w:color="auto" w:fill="auto"/>
            <w:vAlign w:val="center"/>
            <w:hideMark/>
          </w:tcPr>
          <w:p w14:paraId="4C99CC33" w14:textId="77777777" w:rsidR="00294B3C" w:rsidRPr="00BE6E0E" w:rsidRDefault="00294B3C" w:rsidP="00294B3C">
            <w:pPr>
              <w:spacing w:after="0" w:line="240" w:lineRule="auto"/>
              <w:jc w:val="center"/>
              <w:rPr>
                <w:rFonts w:ascii="Arial" w:eastAsia="Times New Roman" w:hAnsi="Arial" w:cs="Arial"/>
                <w:lang w:eastAsia="pt-BR"/>
              </w:rPr>
            </w:pPr>
            <w:r w:rsidRPr="00BE6E0E">
              <w:rPr>
                <w:rFonts w:ascii="Arial" w:eastAsia="Times New Roman" w:hAnsi="Arial" w:cs="Arial"/>
                <w:lang w:eastAsia="pt-BR"/>
              </w:rPr>
              <w:t>1</w:t>
            </w:r>
          </w:p>
        </w:tc>
        <w:tc>
          <w:tcPr>
            <w:tcW w:w="1326" w:type="dxa"/>
            <w:tcBorders>
              <w:top w:val="nil"/>
              <w:left w:val="nil"/>
              <w:bottom w:val="single" w:sz="4" w:space="0" w:color="auto"/>
              <w:right w:val="single" w:sz="4" w:space="0" w:color="auto"/>
            </w:tcBorders>
            <w:shd w:val="clear" w:color="auto" w:fill="auto"/>
            <w:noWrap/>
            <w:vAlign w:val="center"/>
            <w:hideMark/>
          </w:tcPr>
          <w:p w14:paraId="433BAF46"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4.389,08</w:t>
            </w:r>
          </w:p>
        </w:tc>
        <w:tc>
          <w:tcPr>
            <w:tcW w:w="1342" w:type="dxa"/>
            <w:tcBorders>
              <w:top w:val="nil"/>
              <w:left w:val="nil"/>
              <w:bottom w:val="single" w:sz="4" w:space="0" w:color="auto"/>
              <w:right w:val="single" w:sz="4" w:space="0" w:color="auto"/>
            </w:tcBorders>
            <w:shd w:val="clear" w:color="auto" w:fill="auto"/>
            <w:noWrap/>
            <w:vAlign w:val="center"/>
            <w:hideMark/>
          </w:tcPr>
          <w:p w14:paraId="63BFD5BD"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4.389,08</w:t>
            </w:r>
          </w:p>
        </w:tc>
        <w:tc>
          <w:tcPr>
            <w:tcW w:w="1075" w:type="dxa"/>
            <w:tcBorders>
              <w:top w:val="nil"/>
              <w:left w:val="nil"/>
              <w:bottom w:val="single" w:sz="4" w:space="0" w:color="auto"/>
              <w:right w:val="single" w:sz="4" w:space="0" w:color="auto"/>
            </w:tcBorders>
            <w:shd w:val="clear" w:color="auto" w:fill="auto"/>
            <w:noWrap/>
            <w:vAlign w:val="center"/>
            <w:hideMark/>
          </w:tcPr>
          <w:p w14:paraId="51778E2C"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290" w:type="dxa"/>
            <w:tcBorders>
              <w:top w:val="nil"/>
              <w:left w:val="nil"/>
              <w:bottom w:val="single" w:sz="4" w:space="0" w:color="auto"/>
              <w:right w:val="single" w:sz="4" w:space="0" w:color="auto"/>
            </w:tcBorders>
            <w:shd w:val="clear" w:color="auto" w:fill="auto"/>
            <w:noWrap/>
            <w:vAlign w:val="center"/>
            <w:hideMark/>
          </w:tcPr>
          <w:p w14:paraId="72961801"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412" w:type="dxa"/>
            <w:tcBorders>
              <w:top w:val="nil"/>
              <w:left w:val="nil"/>
              <w:bottom w:val="single" w:sz="4" w:space="0" w:color="auto"/>
              <w:right w:val="single" w:sz="4" w:space="0" w:color="auto"/>
            </w:tcBorders>
            <w:shd w:val="clear" w:color="auto" w:fill="auto"/>
            <w:noWrap/>
            <w:vAlign w:val="center"/>
            <w:hideMark/>
          </w:tcPr>
          <w:p w14:paraId="0323DF65"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361" w:type="dxa"/>
            <w:tcBorders>
              <w:top w:val="nil"/>
              <w:left w:val="nil"/>
              <w:bottom w:val="single" w:sz="4" w:space="0" w:color="auto"/>
              <w:right w:val="single" w:sz="4" w:space="0" w:color="auto"/>
            </w:tcBorders>
            <w:shd w:val="clear" w:color="auto" w:fill="auto"/>
            <w:noWrap/>
            <w:vAlign w:val="center"/>
            <w:hideMark/>
          </w:tcPr>
          <w:p w14:paraId="123DD114" w14:textId="77777777" w:rsidR="00294B3C" w:rsidRPr="00BE6E0E"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4.389,08</w:t>
            </w:r>
          </w:p>
        </w:tc>
      </w:tr>
      <w:tr w:rsidR="00294B3C" w:rsidRPr="00BE6E0E" w14:paraId="48A5ADC6" w14:textId="77777777" w:rsidTr="00294B3C">
        <w:trPr>
          <w:trHeight w:val="556"/>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2A193973"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7</w:t>
            </w:r>
          </w:p>
        </w:tc>
        <w:tc>
          <w:tcPr>
            <w:tcW w:w="951" w:type="dxa"/>
            <w:tcBorders>
              <w:top w:val="nil"/>
              <w:left w:val="nil"/>
              <w:bottom w:val="single" w:sz="4" w:space="0" w:color="auto"/>
              <w:right w:val="single" w:sz="4" w:space="0" w:color="auto"/>
            </w:tcBorders>
            <w:shd w:val="clear" w:color="auto" w:fill="auto"/>
            <w:vAlign w:val="center"/>
            <w:hideMark/>
          </w:tcPr>
          <w:p w14:paraId="24BDB3D7"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AV - 7</w:t>
            </w:r>
          </w:p>
        </w:tc>
        <w:tc>
          <w:tcPr>
            <w:tcW w:w="4014" w:type="dxa"/>
            <w:tcBorders>
              <w:top w:val="nil"/>
              <w:left w:val="nil"/>
              <w:bottom w:val="single" w:sz="4" w:space="0" w:color="auto"/>
              <w:right w:val="single" w:sz="4" w:space="0" w:color="auto"/>
            </w:tcBorders>
            <w:shd w:val="clear" w:color="auto" w:fill="auto"/>
            <w:vAlign w:val="center"/>
            <w:hideMark/>
          </w:tcPr>
          <w:p w14:paraId="1CA90863" w14:textId="77777777" w:rsidR="00294B3C" w:rsidRPr="00BE6E0E" w:rsidRDefault="00294B3C" w:rsidP="00294B3C">
            <w:pPr>
              <w:jc w:val="both"/>
              <w:rPr>
                <w:rFonts w:ascii="Arial" w:hAnsi="Arial" w:cs="Arial"/>
                <w:color w:val="000000"/>
              </w:rPr>
            </w:pPr>
            <w:r w:rsidRPr="00BE6E0E">
              <w:rPr>
                <w:rFonts w:ascii="Arial" w:hAnsi="Arial" w:cs="Arial"/>
                <w:color w:val="000000"/>
              </w:rPr>
              <w:t>Avaliação de veículos leves e pesados sobre pneus.</w:t>
            </w:r>
          </w:p>
        </w:tc>
        <w:tc>
          <w:tcPr>
            <w:tcW w:w="640" w:type="dxa"/>
            <w:tcBorders>
              <w:top w:val="nil"/>
              <w:left w:val="nil"/>
              <w:bottom w:val="single" w:sz="4" w:space="0" w:color="auto"/>
              <w:right w:val="single" w:sz="4" w:space="0" w:color="auto"/>
            </w:tcBorders>
            <w:shd w:val="clear" w:color="auto" w:fill="auto"/>
            <w:vAlign w:val="center"/>
            <w:hideMark/>
          </w:tcPr>
          <w:p w14:paraId="1BB38A2B"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SV</w:t>
            </w:r>
          </w:p>
        </w:tc>
        <w:tc>
          <w:tcPr>
            <w:tcW w:w="1030" w:type="dxa"/>
            <w:tcBorders>
              <w:top w:val="nil"/>
              <w:left w:val="nil"/>
              <w:bottom w:val="single" w:sz="4" w:space="0" w:color="auto"/>
              <w:right w:val="single" w:sz="4" w:space="0" w:color="auto"/>
            </w:tcBorders>
            <w:shd w:val="clear" w:color="auto" w:fill="auto"/>
            <w:vAlign w:val="center"/>
            <w:hideMark/>
          </w:tcPr>
          <w:p w14:paraId="51C8630B" w14:textId="77777777" w:rsidR="00294B3C" w:rsidRPr="00BE6E0E" w:rsidRDefault="00294B3C" w:rsidP="00294B3C">
            <w:pPr>
              <w:spacing w:after="0" w:line="240" w:lineRule="auto"/>
              <w:jc w:val="center"/>
              <w:rPr>
                <w:rFonts w:ascii="Arial" w:eastAsia="Times New Roman" w:hAnsi="Arial" w:cs="Arial"/>
                <w:lang w:eastAsia="pt-BR"/>
              </w:rPr>
            </w:pPr>
            <w:r w:rsidRPr="00BE6E0E">
              <w:rPr>
                <w:rFonts w:ascii="Arial" w:eastAsia="Times New Roman" w:hAnsi="Arial" w:cs="Arial"/>
                <w:lang w:eastAsia="pt-BR"/>
              </w:rPr>
              <w:t>2</w:t>
            </w:r>
          </w:p>
        </w:tc>
        <w:tc>
          <w:tcPr>
            <w:tcW w:w="1326" w:type="dxa"/>
            <w:tcBorders>
              <w:top w:val="nil"/>
              <w:left w:val="nil"/>
              <w:bottom w:val="single" w:sz="4" w:space="0" w:color="auto"/>
              <w:right w:val="single" w:sz="4" w:space="0" w:color="auto"/>
            </w:tcBorders>
            <w:shd w:val="clear" w:color="auto" w:fill="auto"/>
            <w:noWrap/>
            <w:vAlign w:val="center"/>
            <w:hideMark/>
          </w:tcPr>
          <w:p w14:paraId="0F8C8B85"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900,00</w:t>
            </w:r>
          </w:p>
        </w:tc>
        <w:tc>
          <w:tcPr>
            <w:tcW w:w="1342" w:type="dxa"/>
            <w:tcBorders>
              <w:top w:val="nil"/>
              <w:left w:val="nil"/>
              <w:bottom w:val="single" w:sz="4" w:space="0" w:color="auto"/>
              <w:right w:val="single" w:sz="4" w:space="0" w:color="auto"/>
            </w:tcBorders>
            <w:shd w:val="clear" w:color="auto" w:fill="auto"/>
            <w:noWrap/>
            <w:vAlign w:val="center"/>
            <w:hideMark/>
          </w:tcPr>
          <w:p w14:paraId="1DD11DB9"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1.800,00</w:t>
            </w:r>
          </w:p>
        </w:tc>
        <w:tc>
          <w:tcPr>
            <w:tcW w:w="1075" w:type="dxa"/>
            <w:tcBorders>
              <w:top w:val="nil"/>
              <w:left w:val="nil"/>
              <w:bottom w:val="single" w:sz="4" w:space="0" w:color="auto"/>
              <w:right w:val="single" w:sz="4" w:space="0" w:color="auto"/>
            </w:tcBorders>
            <w:shd w:val="clear" w:color="auto" w:fill="auto"/>
            <w:noWrap/>
            <w:vAlign w:val="center"/>
            <w:hideMark/>
          </w:tcPr>
          <w:p w14:paraId="7A6E02B8"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290" w:type="dxa"/>
            <w:tcBorders>
              <w:top w:val="nil"/>
              <w:left w:val="nil"/>
              <w:bottom w:val="single" w:sz="4" w:space="0" w:color="auto"/>
              <w:right w:val="single" w:sz="4" w:space="0" w:color="auto"/>
            </w:tcBorders>
            <w:shd w:val="clear" w:color="auto" w:fill="auto"/>
            <w:noWrap/>
            <w:vAlign w:val="center"/>
            <w:hideMark/>
          </w:tcPr>
          <w:p w14:paraId="696B35BE"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412" w:type="dxa"/>
            <w:tcBorders>
              <w:top w:val="nil"/>
              <w:left w:val="nil"/>
              <w:bottom w:val="single" w:sz="4" w:space="0" w:color="auto"/>
              <w:right w:val="single" w:sz="4" w:space="0" w:color="auto"/>
            </w:tcBorders>
            <w:shd w:val="clear" w:color="auto" w:fill="auto"/>
            <w:noWrap/>
            <w:vAlign w:val="center"/>
            <w:hideMark/>
          </w:tcPr>
          <w:p w14:paraId="50F99F40"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361" w:type="dxa"/>
            <w:tcBorders>
              <w:top w:val="nil"/>
              <w:left w:val="nil"/>
              <w:bottom w:val="single" w:sz="4" w:space="0" w:color="auto"/>
              <w:right w:val="single" w:sz="4" w:space="0" w:color="auto"/>
            </w:tcBorders>
            <w:shd w:val="clear" w:color="auto" w:fill="auto"/>
            <w:noWrap/>
            <w:vAlign w:val="center"/>
            <w:hideMark/>
          </w:tcPr>
          <w:p w14:paraId="135F434D" w14:textId="77777777" w:rsidR="00294B3C" w:rsidRPr="00BE6E0E"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1.800,00</w:t>
            </w:r>
          </w:p>
        </w:tc>
      </w:tr>
      <w:tr w:rsidR="00294B3C" w:rsidRPr="00BE6E0E" w14:paraId="0C449F7C" w14:textId="77777777" w:rsidTr="00294B3C">
        <w:trPr>
          <w:trHeight w:val="722"/>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170865BD"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8</w:t>
            </w:r>
          </w:p>
        </w:tc>
        <w:tc>
          <w:tcPr>
            <w:tcW w:w="951" w:type="dxa"/>
            <w:tcBorders>
              <w:top w:val="nil"/>
              <w:left w:val="nil"/>
              <w:bottom w:val="single" w:sz="4" w:space="0" w:color="auto"/>
              <w:right w:val="single" w:sz="4" w:space="0" w:color="auto"/>
            </w:tcBorders>
            <w:shd w:val="clear" w:color="auto" w:fill="auto"/>
            <w:vAlign w:val="center"/>
            <w:hideMark/>
          </w:tcPr>
          <w:p w14:paraId="3833D136"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AV - 8</w:t>
            </w:r>
          </w:p>
        </w:tc>
        <w:tc>
          <w:tcPr>
            <w:tcW w:w="4014" w:type="dxa"/>
            <w:tcBorders>
              <w:top w:val="nil"/>
              <w:left w:val="nil"/>
              <w:bottom w:val="single" w:sz="4" w:space="0" w:color="auto"/>
              <w:right w:val="single" w:sz="4" w:space="0" w:color="auto"/>
            </w:tcBorders>
            <w:shd w:val="clear" w:color="auto" w:fill="auto"/>
            <w:vAlign w:val="center"/>
            <w:hideMark/>
          </w:tcPr>
          <w:p w14:paraId="36EDDE62" w14:textId="77777777" w:rsidR="00294B3C" w:rsidRPr="00BE6E0E" w:rsidRDefault="00294B3C" w:rsidP="00294B3C">
            <w:pPr>
              <w:jc w:val="both"/>
              <w:rPr>
                <w:rFonts w:ascii="Arial" w:hAnsi="Arial" w:cs="Arial"/>
                <w:color w:val="000000"/>
              </w:rPr>
            </w:pPr>
            <w:r w:rsidRPr="00BE6E0E">
              <w:rPr>
                <w:rFonts w:ascii="Arial" w:hAnsi="Arial" w:cs="Arial"/>
                <w:color w:val="000000"/>
              </w:rPr>
              <w:t>Assistência Técnica Judicial/Elaboração e/ou respostas a quesitos e/ou consultoria.</w:t>
            </w:r>
          </w:p>
        </w:tc>
        <w:tc>
          <w:tcPr>
            <w:tcW w:w="640" w:type="dxa"/>
            <w:tcBorders>
              <w:top w:val="nil"/>
              <w:left w:val="nil"/>
              <w:bottom w:val="single" w:sz="4" w:space="0" w:color="auto"/>
              <w:right w:val="single" w:sz="4" w:space="0" w:color="auto"/>
            </w:tcBorders>
            <w:shd w:val="clear" w:color="auto" w:fill="auto"/>
            <w:vAlign w:val="center"/>
            <w:hideMark/>
          </w:tcPr>
          <w:p w14:paraId="5E79204E"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SV</w:t>
            </w:r>
          </w:p>
        </w:tc>
        <w:tc>
          <w:tcPr>
            <w:tcW w:w="1030" w:type="dxa"/>
            <w:tcBorders>
              <w:top w:val="nil"/>
              <w:left w:val="nil"/>
              <w:bottom w:val="single" w:sz="4" w:space="0" w:color="auto"/>
              <w:right w:val="single" w:sz="4" w:space="0" w:color="auto"/>
            </w:tcBorders>
            <w:shd w:val="clear" w:color="auto" w:fill="auto"/>
            <w:vAlign w:val="center"/>
            <w:hideMark/>
          </w:tcPr>
          <w:p w14:paraId="67D92DD8" w14:textId="77777777" w:rsidR="00294B3C" w:rsidRPr="00BE6E0E" w:rsidRDefault="00294B3C" w:rsidP="00294B3C">
            <w:pPr>
              <w:spacing w:after="0" w:line="240" w:lineRule="auto"/>
              <w:jc w:val="center"/>
              <w:rPr>
                <w:rFonts w:ascii="Arial" w:eastAsia="Times New Roman" w:hAnsi="Arial" w:cs="Arial"/>
                <w:lang w:eastAsia="pt-BR"/>
              </w:rPr>
            </w:pPr>
            <w:r w:rsidRPr="00BE6E0E">
              <w:rPr>
                <w:rFonts w:ascii="Arial" w:eastAsia="Times New Roman" w:hAnsi="Arial" w:cs="Arial"/>
                <w:lang w:eastAsia="pt-BR"/>
              </w:rPr>
              <w:t>4</w:t>
            </w:r>
          </w:p>
        </w:tc>
        <w:tc>
          <w:tcPr>
            <w:tcW w:w="1326" w:type="dxa"/>
            <w:tcBorders>
              <w:top w:val="nil"/>
              <w:left w:val="nil"/>
              <w:bottom w:val="single" w:sz="4" w:space="0" w:color="auto"/>
              <w:right w:val="single" w:sz="4" w:space="0" w:color="auto"/>
            </w:tcBorders>
            <w:shd w:val="clear" w:color="auto" w:fill="auto"/>
            <w:noWrap/>
            <w:vAlign w:val="center"/>
            <w:hideMark/>
          </w:tcPr>
          <w:p w14:paraId="11C0ABB0"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1.525,00</w:t>
            </w:r>
          </w:p>
        </w:tc>
        <w:tc>
          <w:tcPr>
            <w:tcW w:w="1342" w:type="dxa"/>
            <w:tcBorders>
              <w:top w:val="nil"/>
              <w:left w:val="nil"/>
              <w:bottom w:val="single" w:sz="4" w:space="0" w:color="auto"/>
              <w:right w:val="single" w:sz="4" w:space="0" w:color="auto"/>
            </w:tcBorders>
            <w:shd w:val="clear" w:color="auto" w:fill="auto"/>
            <w:noWrap/>
            <w:vAlign w:val="center"/>
            <w:hideMark/>
          </w:tcPr>
          <w:p w14:paraId="278727DA"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6.100,00</w:t>
            </w:r>
          </w:p>
        </w:tc>
        <w:tc>
          <w:tcPr>
            <w:tcW w:w="1075" w:type="dxa"/>
            <w:tcBorders>
              <w:top w:val="nil"/>
              <w:left w:val="nil"/>
              <w:bottom w:val="single" w:sz="4" w:space="0" w:color="auto"/>
              <w:right w:val="single" w:sz="4" w:space="0" w:color="auto"/>
            </w:tcBorders>
            <w:shd w:val="clear" w:color="auto" w:fill="auto"/>
            <w:noWrap/>
            <w:vAlign w:val="center"/>
            <w:hideMark/>
          </w:tcPr>
          <w:p w14:paraId="0710906B"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290" w:type="dxa"/>
            <w:tcBorders>
              <w:top w:val="nil"/>
              <w:left w:val="nil"/>
              <w:bottom w:val="single" w:sz="4" w:space="0" w:color="auto"/>
              <w:right w:val="single" w:sz="4" w:space="0" w:color="auto"/>
            </w:tcBorders>
            <w:shd w:val="clear" w:color="auto" w:fill="auto"/>
            <w:noWrap/>
            <w:vAlign w:val="center"/>
            <w:hideMark/>
          </w:tcPr>
          <w:p w14:paraId="21811185"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412" w:type="dxa"/>
            <w:tcBorders>
              <w:top w:val="nil"/>
              <w:left w:val="nil"/>
              <w:bottom w:val="single" w:sz="4" w:space="0" w:color="auto"/>
              <w:right w:val="single" w:sz="4" w:space="0" w:color="auto"/>
            </w:tcBorders>
            <w:shd w:val="clear" w:color="auto" w:fill="auto"/>
            <w:noWrap/>
            <w:vAlign w:val="center"/>
            <w:hideMark/>
          </w:tcPr>
          <w:p w14:paraId="6F89DB14"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361" w:type="dxa"/>
            <w:tcBorders>
              <w:top w:val="nil"/>
              <w:left w:val="nil"/>
              <w:bottom w:val="single" w:sz="4" w:space="0" w:color="auto"/>
              <w:right w:val="single" w:sz="4" w:space="0" w:color="auto"/>
            </w:tcBorders>
            <w:shd w:val="clear" w:color="auto" w:fill="auto"/>
            <w:noWrap/>
            <w:vAlign w:val="center"/>
            <w:hideMark/>
          </w:tcPr>
          <w:p w14:paraId="16A67E36" w14:textId="77777777" w:rsidR="00294B3C" w:rsidRPr="00BE6E0E"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6.100,00</w:t>
            </w:r>
          </w:p>
        </w:tc>
      </w:tr>
      <w:tr w:rsidR="00294B3C" w:rsidRPr="00BE6E0E" w14:paraId="4D32DBD4" w14:textId="77777777" w:rsidTr="00294B3C">
        <w:trPr>
          <w:trHeight w:val="690"/>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3FA6FE8F"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9</w:t>
            </w:r>
          </w:p>
        </w:tc>
        <w:tc>
          <w:tcPr>
            <w:tcW w:w="951" w:type="dxa"/>
            <w:tcBorders>
              <w:top w:val="nil"/>
              <w:left w:val="nil"/>
              <w:bottom w:val="single" w:sz="4" w:space="0" w:color="auto"/>
              <w:right w:val="single" w:sz="4" w:space="0" w:color="auto"/>
            </w:tcBorders>
            <w:shd w:val="clear" w:color="auto" w:fill="auto"/>
            <w:vAlign w:val="center"/>
            <w:hideMark/>
          </w:tcPr>
          <w:p w14:paraId="04809BBB"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AV - 9</w:t>
            </w:r>
          </w:p>
        </w:tc>
        <w:tc>
          <w:tcPr>
            <w:tcW w:w="4014" w:type="dxa"/>
            <w:tcBorders>
              <w:top w:val="nil"/>
              <w:left w:val="nil"/>
              <w:bottom w:val="single" w:sz="4" w:space="0" w:color="auto"/>
              <w:right w:val="single" w:sz="4" w:space="0" w:color="auto"/>
            </w:tcBorders>
            <w:shd w:val="clear" w:color="auto" w:fill="auto"/>
            <w:vAlign w:val="center"/>
            <w:hideMark/>
          </w:tcPr>
          <w:p w14:paraId="54E2F800" w14:textId="77777777" w:rsidR="00294B3C" w:rsidRPr="00BE6E0E" w:rsidRDefault="00294B3C" w:rsidP="00294B3C">
            <w:pPr>
              <w:jc w:val="both"/>
              <w:rPr>
                <w:rFonts w:ascii="Arial" w:hAnsi="Arial" w:cs="Arial"/>
                <w:color w:val="000000"/>
              </w:rPr>
            </w:pPr>
            <w:r w:rsidRPr="00BE6E0E">
              <w:rPr>
                <w:rFonts w:ascii="Arial" w:hAnsi="Arial" w:cs="Arial"/>
                <w:color w:val="000000"/>
              </w:rPr>
              <w:t xml:space="preserve">Avaliação de empreendimento de base rural ou florestal e suas benfeitorias, tais como: produção vegetal (culturas); construções (casa, galpão, cercas, etc.) e instalações </w:t>
            </w:r>
            <w:r w:rsidRPr="00BE6E0E">
              <w:rPr>
                <w:rFonts w:ascii="Arial" w:hAnsi="Arial" w:cs="Arial"/>
                <w:color w:val="000000"/>
              </w:rPr>
              <w:lastRenderedPageBreak/>
              <w:t>(rede de energia elétrica, rede de distribuição de água, etc.); obras e trabalhos de melhoria das terras; instalações pecuárias agrícolas (tanques e barragens de piscicultura com monges, currais, galpões para aves, etc.).</w:t>
            </w:r>
            <w:r w:rsidRPr="00BE6E0E">
              <w:rPr>
                <w:rFonts w:ascii="Arial" w:hAnsi="Arial" w:cs="Arial"/>
                <w:color w:val="000000"/>
              </w:rPr>
              <w:br w:type="page"/>
            </w:r>
            <w:r w:rsidRPr="00BE6E0E">
              <w:rPr>
                <w:rFonts w:ascii="Arial" w:hAnsi="Arial" w:cs="Arial"/>
                <w:color w:val="000000"/>
              </w:rPr>
              <w:br w:type="page"/>
              <w:t>NOTA: Remuneração Calculada com base na estimativa de horas técnicas, realizada pelo corpo técnico da AFEAM, considerados os aspectos influenciadores do trabalho, e baseado na pesquisa de mercado.</w:t>
            </w:r>
            <w:r w:rsidRPr="00BE6E0E">
              <w:rPr>
                <w:rFonts w:ascii="Arial" w:hAnsi="Arial" w:cs="Arial"/>
                <w:color w:val="000000"/>
              </w:rPr>
              <w:br w:type="page"/>
            </w:r>
          </w:p>
        </w:tc>
        <w:tc>
          <w:tcPr>
            <w:tcW w:w="640" w:type="dxa"/>
            <w:tcBorders>
              <w:top w:val="nil"/>
              <w:left w:val="nil"/>
              <w:bottom w:val="single" w:sz="4" w:space="0" w:color="auto"/>
              <w:right w:val="single" w:sz="4" w:space="0" w:color="auto"/>
            </w:tcBorders>
            <w:shd w:val="clear" w:color="auto" w:fill="auto"/>
            <w:vAlign w:val="center"/>
            <w:hideMark/>
          </w:tcPr>
          <w:p w14:paraId="2250F224"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lastRenderedPageBreak/>
              <w:t>SV</w:t>
            </w:r>
          </w:p>
        </w:tc>
        <w:tc>
          <w:tcPr>
            <w:tcW w:w="1030" w:type="dxa"/>
            <w:tcBorders>
              <w:top w:val="nil"/>
              <w:left w:val="nil"/>
              <w:bottom w:val="single" w:sz="4" w:space="0" w:color="auto"/>
              <w:right w:val="single" w:sz="4" w:space="0" w:color="auto"/>
            </w:tcBorders>
            <w:shd w:val="clear" w:color="auto" w:fill="auto"/>
            <w:vAlign w:val="center"/>
            <w:hideMark/>
          </w:tcPr>
          <w:p w14:paraId="16661643" w14:textId="77777777" w:rsidR="00294B3C" w:rsidRPr="00BE6E0E" w:rsidRDefault="00294B3C" w:rsidP="00294B3C">
            <w:pPr>
              <w:spacing w:after="0" w:line="240" w:lineRule="auto"/>
              <w:jc w:val="center"/>
              <w:rPr>
                <w:rFonts w:ascii="Arial" w:eastAsia="Times New Roman" w:hAnsi="Arial" w:cs="Arial"/>
                <w:lang w:eastAsia="pt-BR"/>
              </w:rPr>
            </w:pPr>
            <w:r w:rsidRPr="00BE6E0E">
              <w:rPr>
                <w:rFonts w:ascii="Arial" w:eastAsia="Times New Roman" w:hAnsi="Arial" w:cs="Arial"/>
                <w:lang w:eastAsia="pt-BR"/>
              </w:rPr>
              <w:t>18</w:t>
            </w:r>
          </w:p>
        </w:tc>
        <w:tc>
          <w:tcPr>
            <w:tcW w:w="1326" w:type="dxa"/>
            <w:tcBorders>
              <w:top w:val="nil"/>
              <w:left w:val="nil"/>
              <w:bottom w:val="single" w:sz="4" w:space="0" w:color="auto"/>
              <w:right w:val="single" w:sz="4" w:space="0" w:color="auto"/>
            </w:tcBorders>
            <w:shd w:val="clear" w:color="auto" w:fill="auto"/>
            <w:noWrap/>
            <w:vAlign w:val="center"/>
            <w:hideMark/>
          </w:tcPr>
          <w:p w14:paraId="6570D13E"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5.092,08</w:t>
            </w:r>
          </w:p>
        </w:tc>
        <w:tc>
          <w:tcPr>
            <w:tcW w:w="1342" w:type="dxa"/>
            <w:tcBorders>
              <w:top w:val="nil"/>
              <w:left w:val="nil"/>
              <w:bottom w:val="single" w:sz="4" w:space="0" w:color="auto"/>
              <w:right w:val="single" w:sz="4" w:space="0" w:color="auto"/>
            </w:tcBorders>
            <w:shd w:val="clear" w:color="auto" w:fill="auto"/>
            <w:noWrap/>
            <w:vAlign w:val="center"/>
            <w:hideMark/>
          </w:tcPr>
          <w:p w14:paraId="34182D9D"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91.657,35</w:t>
            </w:r>
          </w:p>
        </w:tc>
        <w:tc>
          <w:tcPr>
            <w:tcW w:w="1075" w:type="dxa"/>
            <w:tcBorders>
              <w:top w:val="nil"/>
              <w:left w:val="nil"/>
              <w:bottom w:val="single" w:sz="4" w:space="0" w:color="auto"/>
              <w:right w:val="single" w:sz="4" w:space="0" w:color="auto"/>
            </w:tcBorders>
            <w:shd w:val="clear" w:color="auto" w:fill="auto"/>
            <w:noWrap/>
            <w:vAlign w:val="center"/>
            <w:hideMark/>
          </w:tcPr>
          <w:p w14:paraId="1E9A9DB4"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339,00</w:t>
            </w:r>
          </w:p>
        </w:tc>
        <w:tc>
          <w:tcPr>
            <w:tcW w:w="1290" w:type="dxa"/>
            <w:tcBorders>
              <w:top w:val="nil"/>
              <w:left w:val="nil"/>
              <w:bottom w:val="single" w:sz="4" w:space="0" w:color="auto"/>
              <w:right w:val="single" w:sz="4" w:space="0" w:color="auto"/>
            </w:tcBorders>
            <w:shd w:val="clear" w:color="auto" w:fill="auto"/>
            <w:noWrap/>
            <w:vAlign w:val="center"/>
            <w:hideMark/>
          </w:tcPr>
          <w:p w14:paraId="2CA0C8AD"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880,00</w:t>
            </w:r>
          </w:p>
        </w:tc>
        <w:tc>
          <w:tcPr>
            <w:tcW w:w="1412" w:type="dxa"/>
            <w:tcBorders>
              <w:top w:val="nil"/>
              <w:left w:val="nil"/>
              <w:bottom w:val="single" w:sz="4" w:space="0" w:color="auto"/>
              <w:right w:val="single" w:sz="4" w:space="0" w:color="auto"/>
            </w:tcBorders>
            <w:shd w:val="clear" w:color="auto" w:fill="auto"/>
            <w:noWrap/>
            <w:vAlign w:val="center"/>
            <w:hideMark/>
          </w:tcPr>
          <w:p w14:paraId="2F3F56DC"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361" w:type="dxa"/>
            <w:tcBorders>
              <w:top w:val="nil"/>
              <w:left w:val="nil"/>
              <w:bottom w:val="single" w:sz="4" w:space="0" w:color="auto"/>
              <w:right w:val="single" w:sz="4" w:space="0" w:color="auto"/>
            </w:tcBorders>
            <w:shd w:val="clear" w:color="auto" w:fill="auto"/>
            <w:noWrap/>
            <w:vAlign w:val="center"/>
            <w:hideMark/>
          </w:tcPr>
          <w:p w14:paraId="2BF410BD" w14:textId="77777777" w:rsidR="00294B3C" w:rsidRPr="00BE6E0E"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92.876,35</w:t>
            </w:r>
          </w:p>
        </w:tc>
      </w:tr>
      <w:tr w:rsidR="00294B3C" w:rsidRPr="00BE6E0E" w14:paraId="6B580422" w14:textId="77777777" w:rsidTr="00294B3C">
        <w:trPr>
          <w:trHeight w:val="1279"/>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3328448F"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10</w:t>
            </w:r>
          </w:p>
        </w:tc>
        <w:tc>
          <w:tcPr>
            <w:tcW w:w="951" w:type="dxa"/>
            <w:tcBorders>
              <w:top w:val="nil"/>
              <w:left w:val="nil"/>
              <w:bottom w:val="single" w:sz="4" w:space="0" w:color="auto"/>
              <w:right w:val="single" w:sz="4" w:space="0" w:color="auto"/>
            </w:tcBorders>
            <w:shd w:val="clear" w:color="auto" w:fill="auto"/>
            <w:vAlign w:val="center"/>
            <w:hideMark/>
          </w:tcPr>
          <w:p w14:paraId="2ADAF50C"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AV - 10</w:t>
            </w:r>
          </w:p>
        </w:tc>
        <w:tc>
          <w:tcPr>
            <w:tcW w:w="4014" w:type="dxa"/>
            <w:tcBorders>
              <w:top w:val="nil"/>
              <w:left w:val="nil"/>
              <w:bottom w:val="single" w:sz="4" w:space="0" w:color="auto"/>
              <w:right w:val="single" w:sz="4" w:space="0" w:color="auto"/>
            </w:tcBorders>
            <w:shd w:val="clear" w:color="auto" w:fill="auto"/>
            <w:vAlign w:val="center"/>
            <w:hideMark/>
          </w:tcPr>
          <w:p w14:paraId="2CF791B2" w14:textId="77777777" w:rsidR="00294B3C" w:rsidRPr="00BE6E0E" w:rsidRDefault="00294B3C" w:rsidP="00294B3C">
            <w:pPr>
              <w:rPr>
                <w:rFonts w:ascii="Arial" w:hAnsi="Arial" w:cs="Arial"/>
                <w:color w:val="000000"/>
              </w:rPr>
            </w:pPr>
            <w:r w:rsidRPr="00BE6E0E">
              <w:rPr>
                <w:rFonts w:ascii="Arial" w:hAnsi="Arial" w:cs="Arial"/>
                <w:color w:val="000000"/>
              </w:rPr>
              <w:t>Avaliação de recursos minerais ou empreendimento de base mineral.</w:t>
            </w:r>
            <w:r w:rsidRPr="00BE6E0E">
              <w:rPr>
                <w:rFonts w:ascii="Arial" w:hAnsi="Arial" w:cs="Arial"/>
                <w:color w:val="000000"/>
              </w:rPr>
              <w:br/>
            </w:r>
            <w:r w:rsidRPr="00BE6E0E">
              <w:rPr>
                <w:rFonts w:ascii="Arial" w:hAnsi="Arial" w:cs="Arial"/>
                <w:color w:val="000000"/>
              </w:rPr>
              <w:br/>
              <w:t>NOTA: Remuneração Calculada com base na estimativa de horas técnicas, realizada pelo corpo técnico da AFEAM, considerados os aspectos influenciadores do trabalho, e baseado na pesquisa de mercado.</w:t>
            </w:r>
          </w:p>
        </w:tc>
        <w:tc>
          <w:tcPr>
            <w:tcW w:w="640" w:type="dxa"/>
            <w:tcBorders>
              <w:top w:val="nil"/>
              <w:left w:val="nil"/>
              <w:bottom w:val="single" w:sz="4" w:space="0" w:color="auto"/>
              <w:right w:val="single" w:sz="4" w:space="0" w:color="auto"/>
            </w:tcBorders>
            <w:shd w:val="clear" w:color="auto" w:fill="auto"/>
            <w:vAlign w:val="center"/>
            <w:hideMark/>
          </w:tcPr>
          <w:p w14:paraId="309D2651"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SV</w:t>
            </w:r>
          </w:p>
        </w:tc>
        <w:tc>
          <w:tcPr>
            <w:tcW w:w="1030" w:type="dxa"/>
            <w:tcBorders>
              <w:top w:val="nil"/>
              <w:left w:val="nil"/>
              <w:bottom w:val="single" w:sz="4" w:space="0" w:color="auto"/>
              <w:right w:val="single" w:sz="4" w:space="0" w:color="auto"/>
            </w:tcBorders>
            <w:shd w:val="clear" w:color="auto" w:fill="auto"/>
            <w:vAlign w:val="center"/>
            <w:hideMark/>
          </w:tcPr>
          <w:p w14:paraId="17D3C44D" w14:textId="77777777" w:rsidR="00294B3C" w:rsidRPr="00BE6E0E" w:rsidRDefault="00294B3C" w:rsidP="00294B3C">
            <w:pPr>
              <w:spacing w:after="0" w:line="240" w:lineRule="auto"/>
              <w:jc w:val="center"/>
              <w:rPr>
                <w:rFonts w:ascii="Arial" w:eastAsia="Times New Roman" w:hAnsi="Arial" w:cs="Arial"/>
                <w:lang w:eastAsia="pt-BR"/>
              </w:rPr>
            </w:pPr>
            <w:r w:rsidRPr="00BE6E0E">
              <w:rPr>
                <w:rFonts w:ascii="Arial" w:eastAsia="Times New Roman" w:hAnsi="Arial" w:cs="Arial"/>
                <w:lang w:eastAsia="pt-BR"/>
              </w:rPr>
              <w:t>1</w:t>
            </w:r>
          </w:p>
        </w:tc>
        <w:tc>
          <w:tcPr>
            <w:tcW w:w="1326" w:type="dxa"/>
            <w:tcBorders>
              <w:top w:val="nil"/>
              <w:left w:val="nil"/>
              <w:bottom w:val="single" w:sz="4" w:space="0" w:color="auto"/>
              <w:right w:val="single" w:sz="4" w:space="0" w:color="auto"/>
            </w:tcBorders>
            <w:shd w:val="clear" w:color="auto" w:fill="auto"/>
            <w:noWrap/>
            <w:vAlign w:val="center"/>
            <w:hideMark/>
          </w:tcPr>
          <w:p w14:paraId="321E6D67"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7.059,15</w:t>
            </w:r>
          </w:p>
        </w:tc>
        <w:tc>
          <w:tcPr>
            <w:tcW w:w="1342" w:type="dxa"/>
            <w:tcBorders>
              <w:top w:val="nil"/>
              <w:left w:val="nil"/>
              <w:bottom w:val="single" w:sz="4" w:space="0" w:color="auto"/>
              <w:right w:val="single" w:sz="4" w:space="0" w:color="auto"/>
            </w:tcBorders>
            <w:shd w:val="clear" w:color="auto" w:fill="auto"/>
            <w:noWrap/>
            <w:vAlign w:val="center"/>
            <w:hideMark/>
          </w:tcPr>
          <w:p w14:paraId="5457E16F"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7.059,15</w:t>
            </w:r>
          </w:p>
        </w:tc>
        <w:tc>
          <w:tcPr>
            <w:tcW w:w="1075" w:type="dxa"/>
            <w:tcBorders>
              <w:top w:val="nil"/>
              <w:left w:val="nil"/>
              <w:bottom w:val="single" w:sz="4" w:space="0" w:color="auto"/>
              <w:right w:val="single" w:sz="4" w:space="0" w:color="auto"/>
            </w:tcBorders>
            <w:shd w:val="clear" w:color="auto" w:fill="auto"/>
            <w:noWrap/>
            <w:vAlign w:val="center"/>
            <w:hideMark/>
          </w:tcPr>
          <w:p w14:paraId="4A703112"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290" w:type="dxa"/>
            <w:tcBorders>
              <w:top w:val="nil"/>
              <w:left w:val="nil"/>
              <w:bottom w:val="single" w:sz="4" w:space="0" w:color="auto"/>
              <w:right w:val="single" w:sz="4" w:space="0" w:color="auto"/>
            </w:tcBorders>
            <w:shd w:val="clear" w:color="auto" w:fill="auto"/>
            <w:noWrap/>
            <w:vAlign w:val="center"/>
            <w:hideMark/>
          </w:tcPr>
          <w:p w14:paraId="4D175FE5"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412" w:type="dxa"/>
            <w:tcBorders>
              <w:top w:val="nil"/>
              <w:left w:val="nil"/>
              <w:bottom w:val="single" w:sz="4" w:space="0" w:color="auto"/>
              <w:right w:val="single" w:sz="4" w:space="0" w:color="auto"/>
            </w:tcBorders>
            <w:shd w:val="clear" w:color="auto" w:fill="auto"/>
            <w:noWrap/>
            <w:vAlign w:val="center"/>
            <w:hideMark/>
          </w:tcPr>
          <w:p w14:paraId="14C6C4A9"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361" w:type="dxa"/>
            <w:tcBorders>
              <w:top w:val="nil"/>
              <w:left w:val="nil"/>
              <w:bottom w:val="single" w:sz="4" w:space="0" w:color="auto"/>
              <w:right w:val="single" w:sz="4" w:space="0" w:color="auto"/>
            </w:tcBorders>
            <w:shd w:val="clear" w:color="auto" w:fill="auto"/>
            <w:noWrap/>
            <w:vAlign w:val="center"/>
            <w:hideMark/>
          </w:tcPr>
          <w:p w14:paraId="28735386" w14:textId="77777777" w:rsidR="00294B3C" w:rsidRPr="00BE6E0E"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7.059,15</w:t>
            </w:r>
          </w:p>
        </w:tc>
      </w:tr>
      <w:tr w:rsidR="00294B3C" w:rsidRPr="00BE6E0E" w14:paraId="0B8B11AB" w14:textId="77777777" w:rsidTr="00BE6E0E">
        <w:trPr>
          <w:trHeight w:val="1412"/>
          <w:jc w:val="center"/>
        </w:trPr>
        <w:tc>
          <w:tcPr>
            <w:tcW w:w="511" w:type="dxa"/>
            <w:tcBorders>
              <w:top w:val="nil"/>
              <w:left w:val="single" w:sz="4" w:space="0" w:color="auto"/>
              <w:bottom w:val="single" w:sz="4" w:space="0" w:color="auto"/>
              <w:right w:val="single" w:sz="4" w:space="0" w:color="auto"/>
            </w:tcBorders>
            <w:shd w:val="clear" w:color="auto" w:fill="auto"/>
            <w:vAlign w:val="center"/>
            <w:hideMark/>
          </w:tcPr>
          <w:p w14:paraId="2AA37EFE"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11</w:t>
            </w:r>
          </w:p>
        </w:tc>
        <w:tc>
          <w:tcPr>
            <w:tcW w:w="951" w:type="dxa"/>
            <w:tcBorders>
              <w:top w:val="nil"/>
              <w:left w:val="nil"/>
              <w:bottom w:val="single" w:sz="4" w:space="0" w:color="auto"/>
              <w:right w:val="single" w:sz="4" w:space="0" w:color="auto"/>
            </w:tcBorders>
            <w:shd w:val="clear" w:color="auto" w:fill="auto"/>
            <w:vAlign w:val="center"/>
            <w:hideMark/>
          </w:tcPr>
          <w:p w14:paraId="5D4BACD0"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AV - 11</w:t>
            </w:r>
          </w:p>
        </w:tc>
        <w:tc>
          <w:tcPr>
            <w:tcW w:w="4014" w:type="dxa"/>
            <w:tcBorders>
              <w:top w:val="nil"/>
              <w:left w:val="nil"/>
              <w:bottom w:val="single" w:sz="4" w:space="0" w:color="auto"/>
              <w:right w:val="single" w:sz="4" w:space="0" w:color="auto"/>
            </w:tcBorders>
            <w:shd w:val="clear" w:color="auto" w:fill="auto"/>
            <w:vAlign w:val="center"/>
            <w:hideMark/>
          </w:tcPr>
          <w:p w14:paraId="3B319FE6" w14:textId="77777777" w:rsidR="00294B3C" w:rsidRPr="00BE6E0E" w:rsidRDefault="00294B3C" w:rsidP="00294B3C">
            <w:pPr>
              <w:rPr>
                <w:rFonts w:ascii="Arial" w:hAnsi="Arial" w:cs="Arial"/>
                <w:color w:val="000000"/>
              </w:rPr>
            </w:pPr>
            <w:r w:rsidRPr="00BE6E0E">
              <w:rPr>
                <w:rFonts w:ascii="Arial" w:hAnsi="Arial" w:cs="Arial"/>
                <w:color w:val="000000"/>
              </w:rPr>
              <w:t xml:space="preserve">Avaliação de construções Navais (embarcações, portos e marinas), do tipo: balsas, rebocadores/empurradores e embarcações de pequeno porte (lanchas, voadeiras) e grande complexidade (navios, barcos, </w:t>
            </w:r>
            <w:proofErr w:type="gramStart"/>
            <w:r w:rsidRPr="00BE6E0E">
              <w:rPr>
                <w:rFonts w:ascii="Arial" w:hAnsi="Arial" w:cs="Arial"/>
                <w:color w:val="000000"/>
              </w:rPr>
              <w:t>iates, etc.</w:t>
            </w:r>
            <w:proofErr w:type="gramEnd"/>
            <w:r w:rsidRPr="00BE6E0E">
              <w:rPr>
                <w:rFonts w:ascii="Arial" w:hAnsi="Arial" w:cs="Arial"/>
                <w:color w:val="000000"/>
              </w:rPr>
              <w:t>).</w:t>
            </w:r>
            <w:r w:rsidRPr="00BE6E0E">
              <w:rPr>
                <w:rFonts w:ascii="Arial" w:hAnsi="Arial" w:cs="Arial"/>
                <w:color w:val="000000"/>
              </w:rPr>
              <w:br/>
            </w:r>
            <w:r w:rsidRPr="00BE6E0E">
              <w:rPr>
                <w:rFonts w:ascii="Arial" w:hAnsi="Arial" w:cs="Arial"/>
                <w:color w:val="000000"/>
              </w:rPr>
              <w:br/>
              <w:t xml:space="preserve">NOTA: Remuneração Calculada com </w:t>
            </w:r>
            <w:r w:rsidRPr="00BE6E0E">
              <w:rPr>
                <w:rFonts w:ascii="Arial" w:hAnsi="Arial" w:cs="Arial"/>
                <w:color w:val="000000"/>
              </w:rPr>
              <w:lastRenderedPageBreak/>
              <w:t>base na estimativa de horas técnicas, realizada pelo corpo técnico da AFEAM, considerados os aspectos influenciadores do trabalho, e baseado na pesquisa de mercado.</w:t>
            </w:r>
          </w:p>
        </w:tc>
        <w:tc>
          <w:tcPr>
            <w:tcW w:w="640" w:type="dxa"/>
            <w:tcBorders>
              <w:top w:val="nil"/>
              <w:left w:val="nil"/>
              <w:bottom w:val="single" w:sz="4" w:space="0" w:color="auto"/>
              <w:right w:val="single" w:sz="4" w:space="0" w:color="auto"/>
            </w:tcBorders>
            <w:shd w:val="clear" w:color="auto" w:fill="auto"/>
            <w:vAlign w:val="center"/>
            <w:hideMark/>
          </w:tcPr>
          <w:p w14:paraId="79D00973"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lastRenderedPageBreak/>
              <w:t>SV</w:t>
            </w:r>
          </w:p>
        </w:tc>
        <w:tc>
          <w:tcPr>
            <w:tcW w:w="1030" w:type="dxa"/>
            <w:tcBorders>
              <w:top w:val="nil"/>
              <w:left w:val="nil"/>
              <w:bottom w:val="single" w:sz="4" w:space="0" w:color="auto"/>
              <w:right w:val="single" w:sz="4" w:space="0" w:color="auto"/>
            </w:tcBorders>
            <w:shd w:val="clear" w:color="auto" w:fill="auto"/>
            <w:vAlign w:val="center"/>
            <w:hideMark/>
          </w:tcPr>
          <w:p w14:paraId="3D078B3F" w14:textId="77777777" w:rsidR="00294B3C" w:rsidRPr="00BE6E0E" w:rsidRDefault="00294B3C" w:rsidP="00294B3C">
            <w:pPr>
              <w:spacing w:after="0" w:line="240" w:lineRule="auto"/>
              <w:jc w:val="center"/>
              <w:rPr>
                <w:rFonts w:ascii="Arial" w:eastAsia="Times New Roman" w:hAnsi="Arial" w:cs="Arial"/>
                <w:lang w:eastAsia="pt-BR"/>
              </w:rPr>
            </w:pPr>
            <w:r w:rsidRPr="00BE6E0E">
              <w:rPr>
                <w:rFonts w:ascii="Arial" w:eastAsia="Times New Roman" w:hAnsi="Arial" w:cs="Arial"/>
                <w:lang w:eastAsia="pt-BR"/>
              </w:rPr>
              <w:t>4</w:t>
            </w:r>
          </w:p>
        </w:tc>
        <w:tc>
          <w:tcPr>
            <w:tcW w:w="1326" w:type="dxa"/>
            <w:tcBorders>
              <w:top w:val="nil"/>
              <w:left w:val="nil"/>
              <w:bottom w:val="single" w:sz="4" w:space="0" w:color="auto"/>
              <w:right w:val="single" w:sz="4" w:space="0" w:color="auto"/>
            </w:tcBorders>
            <w:shd w:val="clear" w:color="auto" w:fill="auto"/>
            <w:noWrap/>
            <w:vAlign w:val="center"/>
            <w:hideMark/>
          </w:tcPr>
          <w:p w14:paraId="6575BD23"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7.200,00</w:t>
            </w:r>
          </w:p>
        </w:tc>
        <w:tc>
          <w:tcPr>
            <w:tcW w:w="1342" w:type="dxa"/>
            <w:tcBorders>
              <w:top w:val="nil"/>
              <w:left w:val="nil"/>
              <w:bottom w:val="single" w:sz="4" w:space="0" w:color="auto"/>
              <w:right w:val="single" w:sz="4" w:space="0" w:color="auto"/>
            </w:tcBorders>
            <w:shd w:val="clear" w:color="auto" w:fill="auto"/>
            <w:noWrap/>
            <w:vAlign w:val="center"/>
            <w:hideMark/>
          </w:tcPr>
          <w:p w14:paraId="70E5CBF7"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28.800,00</w:t>
            </w:r>
          </w:p>
        </w:tc>
        <w:tc>
          <w:tcPr>
            <w:tcW w:w="1075" w:type="dxa"/>
            <w:tcBorders>
              <w:top w:val="nil"/>
              <w:left w:val="nil"/>
              <w:bottom w:val="single" w:sz="4" w:space="0" w:color="auto"/>
              <w:right w:val="single" w:sz="4" w:space="0" w:color="auto"/>
            </w:tcBorders>
            <w:shd w:val="clear" w:color="auto" w:fill="auto"/>
            <w:noWrap/>
            <w:vAlign w:val="center"/>
            <w:hideMark/>
          </w:tcPr>
          <w:p w14:paraId="3ACEC448"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290" w:type="dxa"/>
            <w:tcBorders>
              <w:top w:val="nil"/>
              <w:left w:val="nil"/>
              <w:bottom w:val="single" w:sz="4" w:space="0" w:color="auto"/>
              <w:right w:val="single" w:sz="4" w:space="0" w:color="auto"/>
            </w:tcBorders>
            <w:shd w:val="clear" w:color="auto" w:fill="auto"/>
            <w:noWrap/>
            <w:vAlign w:val="center"/>
            <w:hideMark/>
          </w:tcPr>
          <w:p w14:paraId="294CDA3F"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412" w:type="dxa"/>
            <w:tcBorders>
              <w:top w:val="nil"/>
              <w:left w:val="nil"/>
              <w:bottom w:val="single" w:sz="4" w:space="0" w:color="auto"/>
              <w:right w:val="single" w:sz="4" w:space="0" w:color="auto"/>
            </w:tcBorders>
            <w:shd w:val="clear" w:color="auto" w:fill="auto"/>
            <w:noWrap/>
            <w:vAlign w:val="center"/>
            <w:hideMark/>
          </w:tcPr>
          <w:p w14:paraId="045D5F6F"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361" w:type="dxa"/>
            <w:tcBorders>
              <w:top w:val="nil"/>
              <w:left w:val="nil"/>
              <w:bottom w:val="single" w:sz="4" w:space="0" w:color="auto"/>
              <w:right w:val="single" w:sz="4" w:space="0" w:color="auto"/>
            </w:tcBorders>
            <w:shd w:val="clear" w:color="auto" w:fill="auto"/>
            <w:noWrap/>
            <w:vAlign w:val="center"/>
            <w:hideMark/>
          </w:tcPr>
          <w:p w14:paraId="0D22CFD0" w14:textId="77777777" w:rsidR="00294B3C" w:rsidRPr="00BE6E0E"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28.800,00</w:t>
            </w:r>
          </w:p>
        </w:tc>
      </w:tr>
      <w:tr w:rsidR="00294B3C" w:rsidRPr="00BE6E0E" w14:paraId="68FC5CA3" w14:textId="77777777" w:rsidTr="00294B3C">
        <w:trPr>
          <w:trHeight w:val="690"/>
          <w:jc w:val="center"/>
        </w:trPr>
        <w:tc>
          <w:tcPr>
            <w:tcW w:w="511" w:type="dxa"/>
            <w:tcBorders>
              <w:top w:val="nil"/>
              <w:left w:val="single" w:sz="4" w:space="0" w:color="auto"/>
              <w:bottom w:val="nil"/>
              <w:right w:val="single" w:sz="4" w:space="0" w:color="auto"/>
            </w:tcBorders>
            <w:shd w:val="clear" w:color="auto" w:fill="auto"/>
            <w:vAlign w:val="center"/>
            <w:hideMark/>
          </w:tcPr>
          <w:p w14:paraId="71317BF3"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12</w:t>
            </w:r>
          </w:p>
        </w:tc>
        <w:tc>
          <w:tcPr>
            <w:tcW w:w="951" w:type="dxa"/>
            <w:tcBorders>
              <w:top w:val="nil"/>
              <w:left w:val="nil"/>
              <w:bottom w:val="nil"/>
              <w:right w:val="single" w:sz="4" w:space="0" w:color="auto"/>
            </w:tcBorders>
            <w:shd w:val="clear" w:color="auto" w:fill="auto"/>
            <w:vAlign w:val="center"/>
            <w:hideMark/>
          </w:tcPr>
          <w:p w14:paraId="126D0746"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TP - 1</w:t>
            </w:r>
          </w:p>
        </w:tc>
        <w:tc>
          <w:tcPr>
            <w:tcW w:w="4014" w:type="dxa"/>
            <w:tcBorders>
              <w:top w:val="nil"/>
              <w:left w:val="nil"/>
              <w:bottom w:val="single" w:sz="4" w:space="0" w:color="auto"/>
              <w:right w:val="single" w:sz="4" w:space="0" w:color="auto"/>
            </w:tcBorders>
            <w:shd w:val="clear" w:color="auto" w:fill="auto"/>
            <w:vAlign w:val="center"/>
            <w:hideMark/>
          </w:tcPr>
          <w:p w14:paraId="7BBCD4C7" w14:textId="77777777" w:rsidR="00294B3C" w:rsidRPr="00BE6E0E" w:rsidRDefault="00294B3C" w:rsidP="00294B3C">
            <w:pPr>
              <w:rPr>
                <w:rFonts w:ascii="Arial" w:hAnsi="Arial" w:cs="Arial"/>
                <w:color w:val="000000"/>
              </w:rPr>
            </w:pPr>
            <w:r w:rsidRPr="00BE6E0E">
              <w:rPr>
                <w:rFonts w:ascii="Arial" w:hAnsi="Arial" w:cs="Arial"/>
                <w:color w:val="000000"/>
              </w:rPr>
              <w:t>Serviços topográficos, tais como medição, demarcação, inclusive com abertura de picadas quando necessário, implantação de marcos de orientação, confecção de plantas, memoriais descritivos, planilha de dados georreferenciados, além de outros itens que compõem o rol de peças técnicas do objeto a ser demarcado, assim como confecção de placas e sinalização de perímetro, assim distribuídos:</w:t>
            </w:r>
          </w:p>
        </w:tc>
        <w:tc>
          <w:tcPr>
            <w:tcW w:w="640" w:type="dxa"/>
            <w:tcBorders>
              <w:top w:val="nil"/>
              <w:left w:val="nil"/>
              <w:bottom w:val="single" w:sz="4" w:space="0" w:color="auto"/>
              <w:right w:val="single" w:sz="4" w:space="0" w:color="auto"/>
            </w:tcBorders>
            <w:shd w:val="clear" w:color="auto" w:fill="auto"/>
            <w:vAlign w:val="center"/>
            <w:hideMark/>
          </w:tcPr>
          <w:p w14:paraId="163BDA05"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SV</w:t>
            </w:r>
          </w:p>
        </w:tc>
        <w:tc>
          <w:tcPr>
            <w:tcW w:w="1030" w:type="dxa"/>
            <w:tcBorders>
              <w:top w:val="nil"/>
              <w:left w:val="nil"/>
              <w:bottom w:val="single" w:sz="4" w:space="0" w:color="auto"/>
              <w:right w:val="single" w:sz="4" w:space="0" w:color="auto"/>
            </w:tcBorders>
            <w:shd w:val="clear" w:color="auto" w:fill="auto"/>
            <w:vAlign w:val="center"/>
            <w:hideMark/>
          </w:tcPr>
          <w:p w14:paraId="1127B1E2" w14:textId="77777777" w:rsidR="00294B3C" w:rsidRPr="00BE6E0E" w:rsidRDefault="00294B3C" w:rsidP="00294B3C">
            <w:pPr>
              <w:spacing w:after="0" w:line="240" w:lineRule="auto"/>
              <w:jc w:val="center"/>
              <w:rPr>
                <w:rFonts w:ascii="Arial" w:eastAsia="Times New Roman" w:hAnsi="Arial" w:cs="Arial"/>
                <w:lang w:eastAsia="pt-BR"/>
              </w:rPr>
            </w:pPr>
            <w:r w:rsidRPr="00BE6E0E">
              <w:rPr>
                <w:rFonts w:ascii="Arial" w:eastAsia="Times New Roman" w:hAnsi="Arial" w:cs="Arial"/>
                <w:lang w:eastAsia="pt-BR"/>
              </w:rPr>
              <w:t>4</w:t>
            </w:r>
          </w:p>
        </w:tc>
        <w:tc>
          <w:tcPr>
            <w:tcW w:w="1326" w:type="dxa"/>
            <w:tcBorders>
              <w:top w:val="nil"/>
              <w:left w:val="nil"/>
              <w:bottom w:val="single" w:sz="4" w:space="0" w:color="auto"/>
              <w:right w:val="single" w:sz="4" w:space="0" w:color="auto"/>
            </w:tcBorders>
            <w:shd w:val="clear" w:color="auto" w:fill="auto"/>
            <w:noWrap/>
            <w:vAlign w:val="center"/>
            <w:hideMark/>
          </w:tcPr>
          <w:p w14:paraId="3ADFEA31"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18.920,18</w:t>
            </w:r>
          </w:p>
        </w:tc>
        <w:tc>
          <w:tcPr>
            <w:tcW w:w="1342" w:type="dxa"/>
            <w:tcBorders>
              <w:top w:val="nil"/>
              <w:left w:val="nil"/>
              <w:bottom w:val="single" w:sz="4" w:space="0" w:color="auto"/>
              <w:right w:val="single" w:sz="4" w:space="0" w:color="auto"/>
            </w:tcBorders>
            <w:shd w:val="clear" w:color="auto" w:fill="auto"/>
            <w:noWrap/>
            <w:vAlign w:val="center"/>
            <w:hideMark/>
          </w:tcPr>
          <w:p w14:paraId="3B283164"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75.680,72</w:t>
            </w:r>
          </w:p>
        </w:tc>
        <w:tc>
          <w:tcPr>
            <w:tcW w:w="1075" w:type="dxa"/>
            <w:tcBorders>
              <w:top w:val="nil"/>
              <w:left w:val="nil"/>
              <w:bottom w:val="single" w:sz="4" w:space="0" w:color="auto"/>
              <w:right w:val="single" w:sz="4" w:space="0" w:color="auto"/>
            </w:tcBorders>
            <w:shd w:val="clear" w:color="auto" w:fill="auto"/>
            <w:noWrap/>
            <w:vAlign w:val="center"/>
            <w:hideMark/>
          </w:tcPr>
          <w:p w14:paraId="0FFBB022"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678,00</w:t>
            </w:r>
          </w:p>
        </w:tc>
        <w:tc>
          <w:tcPr>
            <w:tcW w:w="1290" w:type="dxa"/>
            <w:tcBorders>
              <w:top w:val="nil"/>
              <w:left w:val="nil"/>
              <w:bottom w:val="single" w:sz="4" w:space="0" w:color="auto"/>
              <w:right w:val="single" w:sz="4" w:space="0" w:color="auto"/>
            </w:tcBorders>
            <w:shd w:val="clear" w:color="auto" w:fill="auto"/>
            <w:noWrap/>
            <w:vAlign w:val="center"/>
            <w:hideMark/>
          </w:tcPr>
          <w:p w14:paraId="45A0C3EB"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1.588,00</w:t>
            </w:r>
          </w:p>
        </w:tc>
        <w:tc>
          <w:tcPr>
            <w:tcW w:w="1412" w:type="dxa"/>
            <w:tcBorders>
              <w:top w:val="nil"/>
              <w:left w:val="nil"/>
              <w:bottom w:val="single" w:sz="4" w:space="0" w:color="auto"/>
              <w:right w:val="single" w:sz="4" w:space="0" w:color="auto"/>
            </w:tcBorders>
            <w:shd w:val="clear" w:color="auto" w:fill="auto"/>
            <w:noWrap/>
            <w:vAlign w:val="center"/>
            <w:hideMark/>
          </w:tcPr>
          <w:p w14:paraId="4388F7B8"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0,00</w:t>
            </w:r>
          </w:p>
        </w:tc>
        <w:tc>
          <w:tcPr>
            <w:tcW w:w="1361" w:type="dxa"/>
            <w:tcBorders>
              <w:top w:val="nil"/>
              <w:left w:val="nil"/>
              <w:bottom w:val="single" w:sz="4" w:space="0" w:color="auto"/>
              <w:right w:val="single" w:sz="4" w:space="0" w:color="auto"/>
            </w:tcBorders>
            <w:shd w:val="clear" w:color="auto" w:fill="auto"/>
            <w:noWrap/>
            <w:vAlign w:val="center"/>
            <w:hideMark/>
          </w:tcPr>
          <w:p w14:paraId="78943684" w14:textId="77777777" w:rsidR="00294B3C" w:rsidRPr="00BE6E0E"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77.946,72</w:t>
            </w:r>
          </w:p>
        </w:tc>
      </w:tr>
      <w:tr w:rsidR="00294B3C" w:rsidRPr="00BE6E0E" w14:paraId="1CD695C1" w14:textId="77777777" w:rsidTr="00294B3C">
        <w:trPr>
          <w:trHeight w:val="300"/>
          <w:jc w:val="center"/>
        </w:trPr>
        <w:tc>
          <w:tcPr>
            <w:tcW w:w="8472" w:type="dxa"/>
            <w:gridSpan w:val="6"/>
            <w:tcBorders>
              <w:top w:val="single" w:sz="4" w:space="0" w:color="auto"/>
              <w:left w:val="single" w:sz="4" w:space="0" w:color="auto"/>
              <w:bottom w:val="single" w:sz="4" w:space="0" w:color="auto"/>
              <w:right w:val="nil"/>
            </w:tcBorders>
            <w:shd w:val="clear" w:color="auto" w:fill="auto"/>
            <w:vAlign w:val="center"/>
            <w:hideMark/>
          </w:tcPr>
          <w:p w14:paraId="347ACEA1" w14:textId="77777777" w:rsidR="00294B3C" w:rsidRPr="00BE6E0E" w:rsidRDefault="00294B3C" w:rsidP="00294B3C">
            <w:pPr>
              <w:spacing w:after="0" w:line="240" w:lineRule="auto"/>
              <w:jc w:val="center"/>
              <w:rPr>
                <w:rFonts w:ascii="Arial" w:eastAsia="Times New Roman" w:hAnsi="Arial" w:cs="Arial"/>
                <w:b/>
                <w:bCs/>
                <w:color w:val="000000"/>
                <w:lang w:eastAsia="pt-BR"/>
              </w:rPr>
            </w:pPr>
            <w:r w:rsidRPr="00BE6E0E">
              <w:rPr>
                <w:rFonts w:ascii="Arial" w:eastAsia="Times New Roman" w:hAnsi="Arial" w:cs="Arial"/>
                <w:b/>
                <w:bCs/>
                <w:color w:val="000000"/>
                <w:lang w:eastAsia="pt-BR"/>
              </w:rPr>
              <w:t>TOTAL 12 (DOZE) MESES ESTIMADO</w:t>
            </w:r>
          </w:p>
        </w:tc>
        <w:tc>
          <w:tcPr>
            <w:tcW w:w="1342" w:type="dxa"/>
            <w:tcBorders>
              <w:top w:val="nil"/>
              <w:left w:val="single" w:sz="4" w:space="0" w:color="auto"/>
              <w:bottom w:val="single" w:sz="4" w:space="0" w:color="auto"/>
              <w:right w:val="single" w:sz="4" w:space="0" w:color="auto"/>
            </w:tcBorders>
            <w:shd w:val="clear" w:color="auto" w:fill="auto"/>
            <w:vAlign w:val="center"/>
            <w:hideMark/>
          </w:tcPr>
          <w:p w14:paraId="6655C22A" w14:textId="77777777" w:rsidR="00294B3C" w:rsidRPr="00BE6E0E" w:rsidRDefault="00294B3C" w:rsidP="00294B3C">
            <w:pPr>
              <w:spacing w:after="0" w:line="240" w:lineRule="auto"/>
              <w:jc w:val="center"/>
              <w:rPr>
                <w:rFonts w:ascii="Arial" w:eastAsia="Times New Roman" w:hAnsi="Arial" w:cs="Arial"/>
                <w:color w:val="000000"/>
                <w:lang w:eastAsia="pt-BR"/>
              </w:rPr>
            </w:pPr>
            <w:r w:rsidRPr="00BE6E0E">
              <w:rPr>
                <w:rFonts w:ascii="Arial" w:eastAsia="Times New Roman" w:hAnsi="Arial" w:cs="Arial"/>
                <w:color w:val="000000"/>
                <w:lang w:eastAsia="pt-BR"/>
              </w:rPr>
              <w:t>320.354,72</w:t>
            </w:r>
          </w:p>
        </w:tc>
        <w:tc>
          <w:tcPr>
            <w:tcW w:w="1075" w:type="dxa"/>
            <w:tcBorders>
              <w:top w:val="nil"/>
              <w:left w:val="nil"/>
              <w:bottom w:val="single" w:sz="4" w:space="0" w:color="auto"/>
              <w:right w:val="single" w:sz="4" w:space="0" w:color="auto"/>
            </w:tcBorders>
            <w:shd w:val="clear" w:color="auto" w:fill="auto"/>
            <w:noWrap/>
            <w:vAlign w:val="center"/>
            <w:hideMark/>
          </w:tcPr>
          <w:p w14:paraId="0306B0A2" w14:textId="77777777" w:rsidR="00294B3C" w:rsidRPr="00BE6E0E" w:rsidRDefault="00294B3C" w:rsidP="00294B3C">
            <w:pPr>
              <w:spacing w:after="0" w:line="240" w:lineRule="auto"/>
              <w:jc w:val="right"/>
              <w:rPr>
                <w:rFonts w:ascii="Arial" w:eastAsia="Times New Roman" w:hAnsi="Arial" w:cs="Arial"/>
                <w:color w:val="000000"/>
                <w:lang w:eastAsia="pt-BR"/>
              </w:rPr>
            </w:pPr>
            <w:r w:rsidRPr="00BE6E0E">
              <w:rPr>
                <w:rFonts w:ascii="Arial" w:eastAsia="Times New Roman" w:hAnsi="Arial" w:cs="Arial"/>
                <w:color w:val="000000"/>
                <w:lang w:eastAsia="pt-BR"/>
              </w:rPr>
              <w:t>7.119,00</w:t>
            </w:r>
          </w:p>
        </w:tc>
        <w:tc>
          <w:tcPr>
            <w:tcW w:w="1290" w:type="dxa"/>
            <w:tcBorders>
              <w:top w:val="nil"/>
              <w:left w:val="nil"/>
              <w:bottom w:val="single" w:sz="4" w:space="0" w:color="auto"/>
              <w:right w:val="single" w:sz="4" w:space="0" w:color="auto"/>
            </w:tcBorders>
            <w:shd w:val="clear" w:color="auto" w:fill="auto"/>
            <w:noWrap/>
            <w:vAlign w:val="center"/>
            <w:hideMark/>
          </w:tcPr>
          <w:p w14:paraId="32B2F57E" w14:textId="77777777" w:rsidR="00294B3C" w:rsidRPr="00BE6E0E" w:rsidRDefault="00294B3C" w:rsidP="00294B3C">
            <w:pPr>
              <w:spacing w:after="0" w:line="240" w:lineRule="auto"/>
              <w:jc w:val="right"/>
              <w:rPr>
                <w:rFonts w:ascii="Arial" w:eastAsia="Times New Roman" w:hAnsi="Arial" w:cs="Arial"/>
                <w:color w:val="000000"/>
                <w:lang w:eastAsia="pt-BR"/>
              </w:rPr>
            </w:pPr>
            <w:r w:rsidRPr="00BE6E0E">
              <w:rPr>
                <w:rFonts w:ascii="Arial" w:eastAsia="Times New Roman" w:hAnsi="Arial" w:cs="Arial"/>
                <w:color w:val="000000"/>
                <w:lang w:eastAsia="pt-BR"/>
              </w:rPr>
              <w:t>8.848,00</w:t>
            </w:r>
          </w:p>
        </w:tc>
        <w:tc>
          <w:tcPr>
            <w:tcW w:w="1412" w:type="dxa"/>
            <w:tcBorders>
              <w:top w:val="nil"/>
              <w:left w:val="nil"/>
              <w:bottom w:val="single" w:sz="4" w:space="0" w:color="auto"/>
              <w:right w:val="single" w:sz="4" w:space="0" w:color="auto"/>
            </w:tcBorders>
            <w:shd w:val="clear" w:color="auto" w:fill="auto"/>
            <w:noWrap/>
            <w:vAlign w:val="center"/>
            <w:hideMark/>
          </w:tcPr>
          <w:p w14:paraId="1680B6EC" w14:textId="77777777" w:rsidR="00294B3C" w:rsidRPr="00BE6E0E" w:rsidRDefault="00294B3C" w:rsidP="00294B3C">
            <w:pPr>
              <w:spacing w:after="0" w:line="240" w:lineRule="auto"/>
              <w:jc w:val="right"/>
              <w:rPr>
                <w:rFonts w:ascii="Arial" w:eastAsia="Times New Roman" w:hAnsi="Arial" w:cs="Arial"/>
                <w:color w:val="000000"/>
                <w:lang w:eastAsia="pt-BR"/>
              </w:rPr>
            </w:pPr>
            <w:r w:rsidRPr="00BE6E0E">
              <w:rPr>
                <w:rFonts w:ascii="Arial" w:eastAsia="Times New Roman" w:hAnsi="Arial" w:cs="Arial"/>
                <w:color w:val="000000"/>
                <w:lang w:eastAsia="pt-BR"/>
              </w:rPr>
              <w:t>6.264,20</w:t>
            </w:r>
          </w:p>
        </w:tc>
        <w:tc>
          <w:tcPr>
            <w:tcW w:w="1361" w:type="dxa"/>
            <w:tcBorders>
              <w:top w:val="nil"/>
              <w:left w:val="nil"/>
              <w:bottom w:val="single" w:sz="4" w:space="0" w:color="auto"/>
              <w:right w:val="single" w:sz="4" w:space="0" w:color="auto"/>
            </w:tcBorders>
            <w:shd w:val="clear" w:color="auto" w:fill="auto"/>
            <w:noWrap/>
            <w:vAlign w:val="center"/>
            <w:hideMark/>
          </w:tcPr>
          <w:p w14:paraId="62F64589" w14:textId="77777777" w:rsidR="00294B3C" w:rsidRPr="00BE6E0E" w:rsidRDefault="00294B3C" w:rsidP="00294B3C">
            <w:pPr>
              <w:spacing w:after="0" w:line="240" w:lineRule="auto"/>
              <w:jc w:val="right"/>
              <w:rPr>
                <w:rFonts w:ascii="Arial" w:eastAsia="Times New Roman" w:hAnsi="Arial" w:cs="Arial"/>
                <w:b/>
                <w:bCs/>
                <w:color w:val="000000"/>
                <w:lang w:eastAsia="pt-BR"/>
              </w:rPr>
            </w:pPr>
            <w:r w:rsidRPr="00BE6E0E">
              <w:rPr>
                <w:rFonts w:ascii="Arial" w:eastAsia="Times New Roman" w:hAnsi="Arial" w:cs="Arial"/>
                <w:b/>
                <w:bCs/>
                <w:color w:val="000000"/>
                <w:lang w:eastAsia="pt-BR"/>
              </w:rPr>
              <w:t>342.585,92</w:t>
            </w:r>
          </w:p>
        </w:tc>
      </w:tr>
    </w:tbl>
    <w:p w14:paraId="6F3BBFB0" w14:textId="77777777" w:rsidR="00BE6E0E" w:rsidRPr="00BE6E0E" w:rsidRDefault="00BE6E0E"/>
    <w:tbl>
      <w:tblPr>
        <w:tblW w:w="14879" w:type="dxa"/>
        <w:jc w:val="center"/>
        <w:tblCellMar>
          <w:left w:w="70" w:type="dxa"/>
          <w:right w:w="70" w:type="dxa"/>
        </w:tblCellMar>
        <w:tblLook w:val="04A0" w:firstRow="1" w:lastRow="0" w:firstColumn="1" w:lastColumn="0" w:noHBand="0" w:noVBand="1"/>
      </w:tblPr>
      <w:tblGrid>
        <w:gridCol w:w="2981"/>
        <w:gridCol w:w="217"/>
        <w:gridCol w:w="9518"/>
        <w:gridCol w:w="216"/>
        <w:gridCol w:w="216"/>
        <w:gridCol w:w="216"/>
        <w:gridCol w:w="1515"/>
      </w:tblGrid>
      <w:tr w:rsidR="00294B3C" w:rsidRPr="00BE6E0E" w14:paraId="59B4F3DB" w14:textId="77777777" w:rsidTr="00BE6E0E">
        <w:trPr>
          <w:trHeight w:val="2380"/>
          <w:jc w:val="center"/>
        </w:trPr>
        <w:tc>
          <w:tcPr>
            <w:tcW w:w="1487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CB27CD2"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AV - 1</w:t>
            </w:r>
            <w:r w:rsidRPr="00BE6E0E">
              <w:rPr>
                <w:rFonts w:ascii="Arial" w:eastAsia="Times New Roman" w:hAnsi="Arial" w:cs="Arial"/>
                <w:color w:val="000000"/>
                <w:lang w:eastAsia="pt-BR"/>
              </w:rPr>
              <w:t xml:space="preserve"> </w:t>
            </w:r>
          </w:p>
          <w:p w14:paraId="4A9D69D2" w14:textId="3539CDEF"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1)</w:t>
            </w:r>
            <w:r w:rsidRPr="00BE6E0E">
              <w:rPr>
                <w:rFonts w:ascii="Arial" w:eastAsia="Times New Roman" w:hAnsi="Arial" w:cs="Arial"/>
                <w:color w:val="000000"/>
                <w:lang w:eastAsia="pt-BR"/>
              </w:rPr>
              <w:t xml:space="preserve"> PARAISO TROPICAL.  Lote de terras localizado à estrada Tarumã-Ponta Negra, Km 7, quinto distrito imobiliário - </w:t>
            </w:r>
            <w:r w:rsidRPr="00BE6E0E">
              <w:rPr>
                <w:rFonts w:ascii="Arial" w:eastAsia="Times New Roman" w:hAnsi="Arial" w:cs="Arial"/>
                <w:b/>
                <w:bCs/>
                <w:color w:val="000000"/>
                <w:lang w:eastAsia="pt-BR"/>
              </w:rPr>
              <w:t>Manaus/AM</w:t>
            </w:r>
            <w:r w:rsidRPr="00BE6E0E">
              <w:rPr>
                <w:rFonts w:ascii="Arial" w:eastAsia="Times New Roman" w:hAnsi="Arial" w:cs="Arial"/>
                <w:color w:val="000000"/>
                <w:lang w:eastAsia="pt-BR"/>
              </w:rPr>
              <w:t xml:space="preserve">, com uma área total de 2.700m²; </w:t>
            </w:r>
          </w:p>
          <w:p w14:paraId="2FADEA19" w14:textId="5080D3A4"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2)</w:t>
            </w:r>
            <w:r w:rsidRPr="00BE6E0E">
              <w:rPr>
                <w:rFonts w:ascii="Arial" w:eastAsia="Times New Roman" w:hAnsi="Arial" w:cs="Arial"/>
                <w:color w:val="000000"/>
                <w:lang w:eastAsia="pt-BR"/>
              </w:rPr>
              <w:t xml:space="preserve"> APARTAMENTO localizado no Edifício RUY LIMA, av. Joaquim Nabuco, 1596, Apto 701 - Centro - </w:t>
            </w:r>
            <w:r w:rsidRPr="00BE6E0E">
              <w:rPr>
                <w:rFonts w:ascii="Arial" w:eastAsia="Times New Roman" w:hAnsi="Arial" w:cs="Arial"/>
                <w:b/>
                <w:bCs/>
                <w:color w:val="000000"/>
                <w:lang w:eastAsia="pt-BR"/>
              </w:rPr>
              <w:t>Manaus/AM</w:t>
            </w:r>
            <w:r w:rsidRPr="00BE6E0E">
              <w:rPr>
                <w:rFonts w:ascii="Arial" w:eastAsia="Times New Roman" w:hAnsi="Arial" w:cs="Arial"/>
                <w:color w:val="000000"/>
                <w:lang w:eastAsia="pt-BR"/>
              </w:rPr>
              <w:t xml:space="preserve">, com área total privativa de 294,70m²;  </w:t>
            </w:r>
          </w:p>
          <w:p w14:paraId="4496759F"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3)</w:t>
            </w:r>
            <w:r w:rsidRPr="00BE6E0E">
              <w:rPr>
                <w:rFonts w:ascii="Arial" w:eastAsia="Times New Roman" w:hAnsi="Arial" w:cs="Arial"/>
                <w:color w:val="000000"/>
                <w:lang w:eastAsia="pt-BR"/>
              </w:rPr>
              <w:t xml:space="preserve"> </w:t>
            </w:r>
            <w:r w:rsidRPr="00BE6E0E">
              <w:rPr>
                <w:rFonts w:ascii="Arial" w:eastAsia="Times New Roman" w:hAnsi="Arial" w:cs="Arial"/>
                <w:color w:val="000000"/>
                <w:u w:val="single"/>
                <w:lang w:eastAsia="pt-BR"/>
              </w:rPr>
              <w:t>UM</w:t>
            </w:r>
            <w:r w:rsidRPr="00BE6E0E">
              <w:rPr>
                <w:rFonts w:ascii="Arial" w:eastAsia="Times New Roman" w:hAnsi="Arial" w:cs="Arial"/>
                <w:color w:val="000000"/>
                <w:lang w:eastAsia="pt-BR"/>
              </w:rPr>
              <w:t xml:space="preserve"> Imóvel localizado na rua Urucará, 1443, Palmares, </w:t>
            </w:r>
            <w:r w:rsidRPr="00BE6E0E">
              <w:rPr>
                <w:rFonts w:ascii="Arial" w:eastAsia="Times New Roman" w:hAnsi="Arial" w:cs="Arial"/>
                <w:b/>
                <w:bCs/>
                <w:color w:val="000000"/>
                <w:lang w:eastAsia="pt-BR"/>
              </w:rPr>
              <w:t>Parintins/AM</w:t>
            </w:r>
            <w:r w:rsidRPr="00BE6E0E">
              <w:rPr>
                <w:rFonts w:ascii="Arial" w:eastAsia="Times New Roman" w:hAnsi="Arial" w:cs="Arial"/>
                <w:color w:val="000000"/>
                <w:lang w:eastAsia="pt-BR"/>
              </w:rPr>
              <w:t xml:space="preserve">, com área total de 155,31m².; </w:t>
            </w:r>
          </w:p>
          <w:p w14:paraId="203AB78E"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4)</w:t>
            </w:r>
            <w:r w:rsidRPr="00BE6E0E">
              <w:rPr>
                <w:rFonts w:ascii="Arial" w:eastAsia="Times New Roman" w:hAnsi="Arial" w:cs="Arial"/>
                <w:color w:val="000000"/>
                <w:lang w:eastAsia="pt-BR"/>
              </w:rPr>
              <w:t xml:space="preserve"> </w:t>
            </w:r>
            <w:r w:rsidRPr="00BE6E0E">
              <w:rPr>
                <w:rFonts w:ascii="Arial" w:eastAsia="Times New Roman" w:hAnsi="Arial" w:cs="Arial"/>
                <w:color w:val="000000"/>
                <w:u w:val="single"/>
                <w:lang w:eastAsia="pt-BR"/>
              </w:rPr>
              <w:t>UM</w:t>
            </w:r>
            <w:r w:rsidRPr="00BE6E0E">
              <w:rPr>
                <w:rFonts w:ascii="Arial" w:eastAsia="Times New Roman" w:hAnsi="Arial" w:cs="Arial"/>
                <w:color w:val="000000"/>
                <w:lang w:eastAsia="pt-BR"/>
              </w:rPr>
              <w:t xml:space="preserve"> lote de terras localizado na estrada Torquato Tapajós, parte localizada na Rua 09, lotes 113 e 114, bairro do jacarezinho, </w:t>
            </w:r>
            <w:r w:rsidRPr="00BE6E0E">
              <w:rPr>
                <w:rFonts w:ascii="Arial" w:eastAsia="Times New Roman" w:hAnsi="Arial" w:cs="Arial"/>
                <w:b/>
                <w:bCs/>
                <w:color w:val="000000"/>
                <w:lang w:eastAsia="pt-BR"/>
              </w:rPr>
              <w:t>Itacoatiara/AM</w:t>
            </w:r>
            <w:r w:rsidRPr="00BE6E0E">
              <w:rPr>
                <w:rFonts w:ascii="Arial" w:eastAsia="Times New Roman" w:hAnsi="Arial" w:cs="Arial"/>
                <w:color w:val="000000"/>
                <w:lang w:eastAsia="pt-BR"/>
              </w:rPr>
              <w:t xml:space="preserve">, com área total de 800m².; </w:t>
            </w:r>
          </w:p>
          <w:p w14:paraId="32F7C8D0"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5)</w:t>
            </w:r>
            <w:r w:rsidRPr="00BE6E0E">
              <w:rPr>
                <w:rFonts w:ascii="Arial" w:eastAsia="Times New Roman" w:hAnsi="Arial" w:cs="Arial"/>
                <w:color w:val="000000"/>
                <w:lang w:eastAsia="pt-BR"/>
              </w:rPr>
              <w:t xml:space="preserve"> UM terreno situado na rua </w:t>
            </w:r>
            <w:proofErr w:type="spellStart"/>
            <w:r w:rsidRPr="00BE6E0E">
              <w:rPr>
                <w:rFonts w:ascii="Arial" w:eastAsia="Times New Roman" w:hAnsi="Arial" w:cs="Arial"/>
                <w:color w:val="000000"/>
                <w:lang w:eastAsia="pt-BR"/>
              </w:rPr>
              <w:t>Ezanor</w:t>
            </w:r>
            <w:proofErr w:type="spellEnd"/>
            <w:r w:rsidRPr="00BE6E0E">
              <w:rPr>
                <w:rFonts w:ascii="Arial" w:eastAsia="Times New Roman" w:hAnsi="Arial" w:cs="Arial"/>
                <w:color w:val="000000"/>
                <w:lang w:eastAsia="pt-BR"/>
              </w:rPr>
              <w:t xml:space="preserve"> Athayde, bairro de São José, </w:t>
            </w:r>
            <w:r w:rsidRPr="00BE6E0E">
              <w:rPr>
                <w:rFonts w:ascii="Arial" w:eastAsia="Times New Roman" w:hAnsi="Arial" w:cs="Arial"/>
                <w:b/>
                <w:bCs/>
                <w:color w:val="000000"/>
                <w:lang w:eastAsia="pt-BR"/>
              </w:rPr>
              <w:t>Manacapuru/AM</w:t>
            </w:r>
            <w:r w:rsidRPr="00BE6E0E">
              <w:rPr>
                <w:rFonts w:ascii="Arial" w:eastAsia="Times New Roman" w:hAnsi="Arial" w:cs="Arial"/>
                <w:color w:val="000000"/>
                <w:lang w:eastAsia="pt-BR"/>
              </w:rPr>
              <w:t>, com área total de 280m².;</w:t>
            </w:r>
          </w:p>
          <w:p w14:paraId="3D6793EC"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6)</w:t>
            </w:r>
            <w:r w:rsidRPr="00BE6E0E">
              <w:rPr>
                <w:rFonts w:ascii="Arial" w:eastAsia="Times New Roman" w:hAnsi="Arial" w:cs="Arial"/>
                <w:color w:val="000000"/>
                <w:lang w:eastAsia="pt-BR"/>
              </w:rPr>
              <w:t xml:space="preserve"> UM lote de terras localizado na Estrada Manoel Urbano, km 83 MD, município de </w:t>
            </w:r>
            <w:r w:rsidRPr="00BE6E0E">
              <w:rPr>
                <w:rFonts w:ascii="Arial" w:eastAsia="Times New Roman" w:hAnsi="Arial" w:cs="Arial"/>
                <w:b/>
                <w:bCs/>
                <w:color w:val="000000"/>
                <w:lang w:eastAsia="pt-BR"/>
              </w:rPr>
              <w:t>Manacapuru/AM</w:t>
            </w:r>
            <w:r w:rsidRPr="00BE6E0E">
              <w:rPr>
                <w:rFonts w:ascii="Arial" w:eastAsia="Times New Roman" w:hAnsi="Arial" w:cs="Arial"/>
                <w:color w:val="000000"/>
                <w:lang w:eastAsia="pt-BR"/>
              </w:rPr>
              <w:t xml:space="preserve">, com área total de 3.120m².; </w:t>
            </w:r>
          </w:p>
          <w:p w14:paraId="7EAD1EF1"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7)</w:t>
            </w:r>
            <w:r w:rsidRPr="00BE6E0E">
              <w:rPr>
                <w:rFonts w:ascii="Arial" w:eastAsia="Times New Roman" w:hAnsi="Arial" w:cs="Arial"/>
                <w:color w:val="000000"/>
                <w:lang w:eastAsia="pt-BR"/>
              </w:rPr>
              <w:t xml:space="preserve"> UM terreno situado na rua Getúlio Vargas, s/nº, Centro - </w:t>
            </w:r>
            <w:r w:rsidRPr="00BE6E0E">
              <w:rPr>
                <w:rFonts w:ascii="Arial" w:eastAsia="Times New Roman" w:hAnsi="Arial" w:cs="Arial"/>
                <w:b/>
                <w:bCs/>
                <w:color w:val="000000"/>
                <w:lang w:eastAsia="pt-BR"/>
              </w:rPr>
              <w:t>Manacapuru/AM</w:t>
            </w:r>
            <w:r w:rsidRPr="00BE6E0E">
              <w:rPr>
                <w:rFonts w:ascii="Arial" w:eastAsia="Times New Roman" w:hAnsi="Arial" w:cs="Arial"/>
                <w:color w:val="000000"/>
                <w:lang w:eastAsia="pt-BR"/>
              </w:rPr>
              <w:t xml:space="preserve">, com área total de 276m².; </w:t>
            </w:r>
          </w:p>
          <w:p w14:paraId="414A47E5" w14:textId="49A29EA6" w:rsidR="00294B3C"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8)</w:t>
            </w:r>
            <w:r w:rsidRPr="00BE6E0E">
              <w:rPr>
                <w:rFonts w:ascii="Arial" w:eastAsia="Times New Roman" w:hAnsi="Arial" w:cs="Arial"/>
                <w:color w:val="000000"/>
                <w:lang w:eastAsia="pt-BR"/>
              </w:rPr>
              <w:t xml:space="preserve"> </w:t>
            </w:r>
            <w:r w:rsidRPr="00BE6E0E">
              <w:rPr>
                <w:rFonts w:ascii="Arial" w:eastAsia="Times New Roman" w:hAnsi="Arial" w:cs="Arial"/>
                <w:color w:val="000000"/>
                <w:u w:val="single"/>
                <w:lang w:eastAsia="pt-BR"/>
              </w:rPr>
              <w:t>UM</w:t>
            </w:r>
            <w:r w:rsidRPr="00BE6E0E">
              <w:rPr>
                <w:rFonts w:ascii="Arial" w:eastAsia="Times New Roman" w:hAnsi="Arial" w:cs="Arial"/>
                <w:color w:val="000000"/>
                <w:lang w:eastAsia="pt-BR"/>
              </w:rPr>
              <w:t xml:space="preserve"> lote de terras situado na Rua 04, nº 045, Beco do Bexiga, Bairro Jerusalém - </w:t>
            </w:r>
            <w:r w:rsidRPr="00BE6E0E">
              <w:rPr>
                <w:rFonts w:ascii="Arial" w:eastAsia="Times New Roman" w:hAnsi="Arial" w:cs="Arial"/>
                <w:b/>
                <w:bCs/>
                <w:color w:val="000000"/>
                <w:lang w:eastAsia="pt-BR"/>
              </w:rPr>
              <w:t>Tefé</w:t>
            </w:r>
            <w:r w:rsidRPr="00BE6E0E">
              <w:rPr>
                <w:rFonts w:ascii="Arial" w:eastAsia="Times New Roman" w:hAnsi="Arial" w:cs="Arial"/>
                <w:color w:val="000000"/>
                <w:lang w:eastAsia="pt-BR"/>
              </w:rPr>
              <w:t>, com área total de 210m².</w:t>
            </w:r>
          </w:p>
        </w:tc>
      </w:tr>
      <w:tr w:rsidR="00294B3C" w:rsidRPr="00BE6E0E" w14:paraId="188BA254" w14:textId="77777777" w:rsidTr="00BE6E0E">
        <w:trPr>
          <w:trHeight w:val="1775"/>
          <w:jc w:val="center"/>
        </w:trPr>
        <w:tc>
          <w:tcPr>
            <w:tcW w:w="1487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C94BBE9" w14:textId="77777777" w:rsidR="00BE6E0E" w:rsidRPr="00BE6E0E" w:rsidRDefault="00294B3C" w:rsidP="00294B3C">
            <w:pPr>
              <w:spacing w:after="0" w:line="240" w:lineRule="auto"/>
              <w:rPr>
                <w:rFonts w:ascii="Arial" w:eastAsia="Times New Roman" w:hAnsi="Arial" w:cs="Arial"/>
                <w:b/>
                <w:bCs/>
                <w:color w:val="000000"/>
                <w:lang w:eastAsia="pt-BR"/>
              </w:rPr>
            </w:pPr>
            <w:r w:rsidRPr="00BE6E0E">
              <w:rPr>
                <w:rFonts w:ascii="Arial" w:eastAsia="Times New Roman" w:hAnsi="Arial" w:cs="Arial"/>
                <w:b/>
                <w:bCs/>
                <w:color w:val="000000"/>
                <w:lang w:eastAsia="pt-BR"/>
              </w:rPr>
              <w:lastRenderedPageBreak/>
              <w:t xml:space="preserve">AV - 2 </w:t>
            </w:r>
          </w:p>
          <w:p w14:paraId="7D98C57E" w14:textId="77777777" w:rsidR="00BE6E0E"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b/>
                <w:bCs/>
                <w:color w:val="000000"/>
                <w:lang w:eastAsia="pt-BR"/>
              </w:rPr>
              <w:t>1)</w:t>
            </w:r>
            <w:r w:rsidRPr="00BE6E0E">
              <w:rPr>
                <w:rFonts w:ascii="Arial" w:eastAsia="Times New Roman" w:hAnsi="Arial" w:cs="Arial"/>
                <w:color w:val="000000"/>
                <w:lang w:eastAsia="pt-BR"/>
              </w:rPr>
              <w:t xml:space="preserve"> APARTAMENTO na cobertura do Edifício EQUATORIAL, localizado no Boulevard </w:t>
            </w:r>
            <w:proofErr w:type="spellStart"/>
            <w:r w:rsidRPr="00BE6E0E">
              <w:rPr>
                <w:rFonts w:ascii="Arial" w:eastAsia="Times New Roman" w:hAnsi="Arial" w:cs="Arial"/>
                <w:color w:val="000000"/>
                <w:lang w:eastAsia="pt-BR"/>
              </w:rPr>
              <w:t>Alvaro</w:t>
            </w:r>
            <w:proofErr w:type="spellEnd"/>
            <w:r w:rsidRPr="00BE6E0E">
              <w:rPr>
                <w:rFonts w:ascii="Arial" w:eastAsia="Times New Roman" w:hAnsi="Arial" w:cs="Arial"/>
                <w:color w:val="000000"/>
                <w:lang w:eastAsia="pt-BR"/>
              </w:rPr>
              <w:t xml:space="preserve"> Maia, 1215, </w:t>
            </w:r>
            <w:r w:rsidRPr="00BE6E0E">
              <w:rPr>
                <w:rFonts w:ascii="Arial" w:eastAsia="Times New Roman" w:hAnsi="Arial" w:cs="Arial"/>
                <w:b/>
                <w:bCs/>
                <w:color w:val="000000"/>
                <w:lang w:eastAsia="pt-BR"/>
              </w:rPr>
              <w:t>Manaus/AM</w:t>
            </w:r>
            <w:r w:rsidRPr="00BE6E0E">
              <w:rPr>
                <w:rFonts w:ascii="Arial" w:eastAsia="Times New Roman" w:hAnsi="Arial" w:cs="Arial"/>
                <w:color w:val="000000"/>
                <w:lang w:eastAsia="pt-BR"/>
              </w:rPr>
              <w:t xml:space="preserve">, com área total privativa de 344,00m²; </w:t>
            </w:r>
          </w:p>
          <w:p w14:paraId="0F7A360F" w14:textId="77777777" w:rsidR="00BE6E0E"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b/>
                <w:bCs/>
                <w:color w:val="000000"/>
                <w:lang w:eastAsia="pt-BR"/>
              </w:rPr>
              <w:t>2)</w:t>
            </w:r>
            <w:r w:rsidRPr="00BE6E0E">
              <w:rPr>
                <w:rFonts w:ascii="Arial" w:eastAsia="Times New Roman" w:hAnsi="Arial" w:cs="Arial"/>
                <w:color w:val="000000"/>
                <w:lang w:eastAsia="pt-BR"/>
              </w:rPr>
              <w:t xml:space="preserve"> </w:t>
            </w:r>
            <w:r w:rsidRPr="00BE6E0E">
              <w:rPr>
                <w:rFonts w:ascii="Arial" w:eastAsia="Times New Roman" w:hAnsi="Arial" w:cs="Arial"/>
                <w:color w:val="000000"/>
                <w:u w:val="single"/>
                <w:lang w:eastAsia="pt-BR"/>
              </w:rPr>
              <w:t>UM</w:t>
            </w:r>
            <w:r w:rsidRPr="00BE6E0E">
              <w:rPr>
                <w:rFonts w:ascii="Arial" w:eastAsia="Times New Roman" w:hAnsi="Arial" w:cs="Arial"/>
                <w:color w:val="000000"/>
                <w:lang w:eastAsia="pt-BR"/>
              </w:rPr>
              <w:t xml:space="preserve"> Imóvel localizado na rua Silva Meireles, 1626, centro - </w:t>
            </w:r>
            <w:r w:rsidRPr="00BE6E0E">
              <w:rPr>
                <w:rFonts w:ascii="Arial" w:eastAsia="Times New Roman" w:hAnsi="Arial" w:cs="Arial"/>
                <w:b/>
                <w:bCs/>
                <w:color w:val="000000"/>
                <w:lang w:eastAsia="pt-BR"/>
              </w:rPr>
              <w:t>Parintins/AM</w:t>
            </w:r>
            <w:r w:rsidRPr="00BE6E0E">
              <w:rPr>
                <w:rFonts w:ascii="Arial" w:eastAsia="Times New Roman" w:hAnsi="Arial" w:cs="Arial"/>
                <w:color w:val="000000"/>
                <w:lang w:eastAsia="pt-BR"/>
              </w:rPr>
              <w:t xml:space="preserve">, com área total de 703,15m². </w:t>
            </w:r>
          </w:p>
          <w:p w14:paraId="5567A2B9" w14:textId="77777777" w:rsidR="00BE6E0E"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b/>
                <w:bCs/>
                <w:color w:val="000000"/>
                <w:lang w:eastAsia="pt-BR"/>
              </w:rPr>
              <w:t>3)</w:t>
            </w:r>
            <w:r w:rsidRPr="00BE6E0E">
              <w:rPr>
                <w:rFonts w:ascii="Arial" w:eastAsia="Times New Roman" w:hAnsi="Arial" w:cs="Arial"/>
                <w:color w:val="000000"/>
                <w:lang w:eastAsia="pt-BR"/>
              </w:rPr>
              <w:t xml:space="preserve"> </w:t>
            </w:r>
            <w:r w:rsidRPr="00BE6E0E">
              <w:rPr>
                <w:rFonts w:ascii="Arial" w:eastAsia="Times New Roman" w:hAnsi="Arial" w:cs="Arial"/>
                <w:color w:val="000000"/>
                <w:u w:val="single"/>
                <w:lang w:eastAsia="pt-BR"/>
              </w:rPr>
              <w:t>UM</w:t>
            </w:r>
            <w:r w:rsidRPr="00BE6E0E">
              <w:rPr>
                <w:rFonts w:ascii="Arial" w:eastAsia="Times New Roman" w:hAnsi="Arial" w:cs="Arial"/>
                <w:color w:val="000000"/>
                <w:lang w:eastAsia="pt-BR"/>
              </w:rPr>
              <w:t xml:space="preserve"> lote de terras situado no município de </w:t>
            </w:r>
            <w:r w:rsidRPr="00BE6E0E">
              <w:rPr>
                <w:rFonts w:ascii="Arial" w:eastAsia="Times New Roman" w:hAnsi="Arial" w:cs="Arial"/>
                <w:b/>
                <w:bCs/>
                <w:color w:val="000000"/>
                <w:lang w:eastAsia="pt-BR"/>
              </w:rPr>
              <w:t>Borba</w:t>
            </w:r>
            <w:r w:rsidRPr="00BE6E0E">
              <w:rPr>
                <w:rFonts w:ascii="Arial" w:eastAsia="Times New Roman" w:hAnsi="Arial" w:cs="Arial"/>
                <w:color w:val="000000"/>
                <w:lang w:eastAsia="pt-BR"/>
              </w:rPr>
              <w:t xml:space="preserve">, à margem direita do Rio Madeira, com área total de 180.000,00m².; </w:t>
            </w:r>
          </w:p>
          <w:p w14:paraId="6CE11F2D" w14:textId="77777777" w:rsidR="00BE6E0E"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b/>
                <w:bCs/>
                <w:color w:val="000000"/>
                <w:lang w:eastAsia="pt-BR"/>
              </w:rPr>
              <w:t>4)</w:t>
            </w:r>
            <w:r w:rsidRPr="00BE6E0E">
              <w:rPr>
                <w:rFonts w:ascii="Arial" w:eastAsia="Times New Roman" w:hAnsi="Arial" w:cs="Arial"/>
                <w:color w:val="000000"/>
                <w:lang w:eastAsia="pt-BR"/>
              </w:rPr>
              <w:t xml:space="preserve"> </w:t>
            </w:r>
            <w:r w:rsidRPr="00BE6E0E">
              <w:rPr>
                <w:rFonts w:ascii="Arial" w:eastAsia="Times New Roman" w:hAnsi="Arial" w:cs="Arial"/>
                <w:color w:val="000000"/>
                <w:u w:val="single"/>
                <w:lang w:eastAsia="pt-BR"/>
              </w:rPr>
              <w:t>UM</w:t>
            </w:r>
            <w:r w:rsidRPr="00BE6E0E">
              <w:rPr>
                <w:rFonts w:ascii="Arial" w:eastAsia="Times New Roman" w:hAnsi="Arial" w:cs="Arial"/>
                <w:color w:val="000000"/>
                <w:lang w:eastAsia="pt-BR"/>
              </w:rPr>
              <w:t xml:space="preserve"> lote de terras situado à Rua Projetada, bairro Cristo Rei, município de</w:t>
            </w:r>
            <w:r w:rsidRPr="00BE6E0E">
              <w:rPr>
                <w:rFonts w:ascii="Arial" w:eastAsia="Times New Roman" w:hAnsi="Arial" w:cs="Arial"/>
                <w:b/>
                <w:bCs/>
                <w:color w:val="000000"/>
                <w:lang w:eastAsia="pt-BR"/>
              </w:rPr>
              <w:t xml:space="preserve"> Borba</w:t>
            </w:r>
            <w:r w:rsidRPr="00BE6E0E">
              <w:rPr>
                <w:rFonts w:ascii="Arial" w:eastAsia="Times New Roman" w:hAnsi="Arial" w:cs="Arial"/>
                <w:color w:val="000000"/>
                <w:lang w:eastAsia="pt-BR"/>
              </w:rPr>
              <w:t xml:space="preserve">, com área total de 2.000m².; </w:t>
            </w:r>
          </w:p>
          <w:p w14:paraId="0DFC0655" w14:textId="03DA6854"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b/>
                <w:bCs/>
                <w:color w:val="000000"/>
                <w:lang w:eastAsia="pt-BR"/>
              </w:rPr>
              <w:t>5)</w:t>
            </w:r>
            <w:r w:rsidRPr="00BE6E0E">
              <w:rPr>
                <w:rFonts w:ascii="Arial" w:eastAsia="Times New Roman" w:hAnsi="Arial" w:cs="Arial"/>
                <w:color w:val="000000"/>
                <w:lang w:eastAsia="pt-BR"/>
              </w:rPr>
              <w:t xml:space="preserve"> </w:t>
            </w:r>
            <w:proofErr w:type="gramStart"/>
            <w:r w:rsidRPr="00BE6E0E">
              <w:rPr>
                <w:rFonts w:ascii="Arial" w:eastAsia="Times New Roman" w:hAnsi="Arial" w:cs="Arial"/>
                <w:color w:val="000000"/>
                <w:lang w:eastAsia="pt-BR"/>
              </w:rPr>
              <w:t>UM  terreno</w:t>
            </w:r>
            <w:proofErr w:type="gramEnd"/>
            <w:r w:rsidRPr="00BE6E0E">
              <w:rPr>
                <w:rFonts w:ascii="Arial" w:eastAsia="Times New Roman" w:hAnsi="Arial" w:cs="Arial"/>
                <w:color w:val="000000"/>
                <w:lang w:eastAsia="pt-BR"/>
              </w:rPr>
              <w:t xml:space="preserve">, com área construída de 60m², contendo 01 casa de madeira, coberta com telhas de barro que </w:t>
            </w:r>
            <w:proofErr w:type="gramStart"/>
            <w:r w:rsidRPr="00BE6E0E">
              <w:rPr>
                <w:rFonts w:ascii="Arial" w:eastAsia="Times New Roman" w:hAnsi="Arial" w:cs="Arial"/>
                <w:color w:val="000000"/>
                <w:lang w:eastAsia="pt-BR"/>
              </w:rPr>
              <w:t>limita-se</w:t>
            </w:r>
            <w:proofErr w:type="gramEnd"/>
            <w:r w:rsidRPr="00BE6E0E">
              <w:rPr>
                <w:rFonts w:ascii="Arial" w:eastAsia="Times New Roman" w:hAnsi="Arial" w:cs="Arial"/>
                <w:color w:val="000000"/>
                <w:lang w:eastAsia="pt-BR"/>
              </w:rPr>
              <w:t xml:space="preserve"> pela frente com a Av. 19 de Dezembro, Centro, no município de Novo Aripuanã, com área total de 780m².;</w:t>
            </w:r>
          </w:p>
        </w:tc>
      </w:tr>
      <w:tr w:rsidR="00294B3C" w:rsidRPr="00BE6E0E" w14:paraId="70D5FD87" w14:textId="77777777" w:rsidTr="00D87EA4">
        <w:trPr>
          <w:trHeight w:val="525"/>
          <w:jc w:val="center"/>
        </w:trPr>
        <w:tc>
          <w:tcPr>
            <w:tcW w:w="1487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FDF33E0" w14:textId="77777777"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b/>
                <w:bCs/>
                <w:color w:val="000000"/>
                <w:lang w:eastAsia="pt-BR"/>
              </w:rPr>
              <w:t xml:space="preserve">AV - 3 </w:t>
            </w:r>
            <w:r w:rsidRPr="00BE6E0E">
              <w:rPr>
                <w:rFonts w:ascii="Arial" w:eastAsia="Times New Roman" w:hAnsi="Arial" w:cs="Arial"/>
                <w:color w:val="000000"/>
                <w:lang w:eastAsia="pt-BR"/>
              </w:rPr>
              <w:t>- Possível imóvel para avaliação, indicado pela GECOB (Região Metropolitana).</w:t>
            </w:r>
          </w:p>
        </w:tc>
      </w:tr>
      <w:tr w:rsidR="00294B3C" w:rsidRPr="00BE6E0E" w14:paraId="3733CAA0" w14:textId="77777777" w:rsidTr="00D87EA4">
        <w:trPr>
          <w:trHeight w:val="525"/>
          <w:jc w:val="center"/>
        </w:trPr>
        <w:tc>
          <w:tcPr>
            <w:tcW w:w="1487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C6C061F" w14:textId="77777777"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b/>
                <w:bCs/>
                <w:color w:val="000000"/>
                <w:lang w:eastAsia="pt-BR"/>
              </w:rPr>
              <w:t>AV - 4</w:t>
            </w:r>
            <w:r w:rsidRPr="00BE6E0E">
              <w:rPr>
                <w:rFonts w:ascii="Arial" w:eastAsia="Times New Roman" w:hAnsi="Arial" w:cs="Arial"/>
                <w:color w:val="000000"/>
                <w:lang w:eastAsia="pt-BR"/>
              </w:rPr>
              <w:t xml:space="preserve"> - Lotes de máquinas e equipamentos que estão no galpão externo da GERAD.</w:t>
            </w:r>
          </w:p>
        </w:tc>
      </w:tr>
      <w:tr w:rsidR="00294B3C" w:rsidRPr="00BE6E0E" w14:paraId="34F8A136" w14:textId="77777777" w:rsidTr="00D87EA4">
        <w:trPr>
          <w:trHeight w:val="525"/>
          <w:jc w:val="center"/>
        </w:trPr>
        <w:tc>
          <w:tcPr>
            <w:tcW w:w="1487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8F11D29" w14:textId="77777777"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b/>
                <w:bCs/>
                <w:color w:val="000000"/>
                <w:lang w:eastAsia="pt-BR"/>
              </w:rPr>
              <w:t>AV - 7</w:t>
            </w:r>
            <w:r w:rsidRPr="00BE6E0E">
              <w:rPr>
                <w:rFonts w:ascii="Arial" w:eastAsia="Times New Roman" w:hAnsi="Arial" w:cs="Arial"/>
                <w:color w:val="000000"/>
                <w:lang w:eastAsia="pt-BR"/>
              </w:rPr>
              <w:t xml:space="preserve"> - MOTO Honda 125, Cargo KS, cor branca, ano 2012, placa OAL 7876 (7I76), localizada no galpão externo da GERAD.</w:t>
            </w:r>
          </w:p>
        </w:tc>
      </w:tr>
      <w:tr w:rsidR="00294B3C" w:rsidRPr="00BE6E0E" w14:paraId="4FF58E4F" w14:textId="77777777" w:rsidTr="00D87EA4">
        <w:trPr>
          <w:trHeight w:val="540"/>
          <w:jc w:val="center"/>
        </w:trPr>
        <w:tc>
          <w:tcPr>
            <w:tcW w:w="1487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14D5D00" w14:textId="77777777"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b/>
                <w:bCs/>
                <w:color w:val="000000"/>
                <w:lang w:eastAsia="pt-BR"/>
              </w:rPr>
              <w:t xml:space="preserve">AV - 8 </w:t>
            </w:r>
            <w:r w:rsidRPr="00BE6E0E">
              <w:rPr>
                <w:rFonts w:ascii="Arial" w:eastAsia="Times New Roman" w:hAnsi="Arial" w:cs="Arial"/>
                <w:color w:val="000000"/>
                <w:lang w:eastAsia="pt-BR"/>
              </w:rPr>
              <w:t>- Análise e perícia em documentos, possivelmente não seja preciso deslocamento dos contratados, conforme informado pela GEJURI.</w:t>
            </w:r>
          </w:p>
        </w:tc>
      </w:tr>
      <w:tr w:rsidR="00294B3C" w:rsidRPr="00BE6E0E" w14:paraId="20F5CCA5" w14:textId="77777777" w:rsidTr="00BE6E0E">
        <w:trPr>
          <w:jc w:val="center"/>
        </w:trPr>
        <w:tc>
          <w:tcPr>
            <w:tcW w:w="1487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81DC1C5"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AV - 9</w:t>
            </w:r>
            <w:r w:rsidRPr="00BE6E0E">
              <w:rPr>
                <w:rFonts w:ascii="Arial" w:eastAsia="Times New Roman" w:hAnsi="Arial" w:cs="Arial"/>
                <w:color w:val="000000"/>
                <w:lang w:eastAsia="pt-BR"/>
              </w:rPr>
              <w:t xml:space="preserve"> </w:t>
            </w:r>
          </w:p>
          <w:p w14:paraId="3234B3FE"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1)</w:t>
            </w:r>
            <w:r w:rsidRPr="00BE6E0E">
              <w:rPr>
                <w:rFonts w:ascii="Arial" w:eastAsia="Times New Roman" w:hAnsi="Arial" w:cs="Arial"/>
                <w:color w:val="000000"/>
                <w:lang w:eastAsia="pt-BR"/>
              </w:rPr>
              <w:t xml:space="preserve"> - SÍTIO BRITAN, localizado na BR 174, Km 135 MD, no município de Presidente Figueiredo, com área total de 80,30 </w:t>
            </w:r>
            <w:proofErr w:type="spellStart"/>
            <w:r w:rsidRPr="00BE6E0E">
              <w:rPr>
                <w:rFonts w:ascii="Arial" w:eastAsia="Times New Roman" w:hAnsi="Arial" w:cs="Arial"/>
                <w:color w:val="000000"/>
                <w:lang w:eastAsia="pt-BR"/>
              </w:rPr>
              <w:t>hectáres</w:t>
            </w:r>
            <w:proofErr w:type="spellEnd"/>
            <w:r w:rsidRPr="00BE6E0E">
              <w:rPr>
                <w:rFonts w:ascii="Arial" w:eastAsia="Times New Roman" w:hAnsi="Arial" w:cs="Arial"/>
                <w:color w:val="000000"/>
                <w:lang w:eastAsia="pt-BR"/>
              </w:rPr>
              <w:t xml:space="preserve">; </w:t>
            </w:r>
          </w:p>
          <w:p w14:paraId="6841A055"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2)</w:t>
            </w:r>
            <w:r w:rsidRPr="00BE6E0E">
              <w:rPr>
                <w:rFonts w:ascii="Arial" w:eastAsia="Times New Roman" w:hAnsi="Arial" w:cs="Arial"/>
                <w:color w:val="000000"/>
                <w:lang w:eastAsia="pt-BR"/>
              </w:rPr>
              <w:t xml:space="preserve"> UM Imóvel denominado "São Lucas", localizado na Colônia São Paulo (Serra da Valéria) - Parintins/AM, com área total de 45ha.; </w:t>
            </w:r>
          </w:p>
          <w:p w14:paraId="6F38F8AF"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color w:val="000000"/>
                <w:lang w:eastAsia="pt-BR"/>
              </w:rPr>
              <w:t xml:space="preserve"> </w:t>
            </w:r>
            <w:r w:rsidRPr="00BE6E0E">
              <w:rPr>
                <w:rFonts w:ascii="Arial" w:eastAsia="Times New Roman" w:hAnsi="Arial" w:cs="Arial"/>
                <w:b/>
                <w:bCs/>
                <w:color w:val="000000"/>
                <w:lang w:eastAsia="pt-BR"/>
              </w:rPr>
              <w:t>3)</w:t>
            </w:r>
            <w:r w:rsidRPr="00BE6E0E">
              <w:rPr>
                <w:rFonts w:ascii="Arial" w:eastAsia="Times New Roman" w:hAnsi="Arial" w:cs="Arial"/>
                <w:color w:val="000000"/>
                <w:lang w:eastAsia="pt-BR"/>
              </w:rPr>
              <w:t xml:space="preserve"> UM Imóvel rural localizado na comunidade Zé Açu, na Estrada Santa Fé - Lote 390, Vila Amazônia - Parintins, com área total de 30,22598ha.; </w:t>
            </w:r>
          </w:p>
          <w:p w14:paraId="34B05CAE"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4)</w:t>
            </w:r>
            <w:r w:rsidRPr="00BE6E0E">
              <w:rPr>
                <w:rFonts w:ascii="Arial" w:eastAsia="Times New Roman" w:hAnsi="Arial" w:cs="Arial"/>
                <w:color w:val="000000"/>
                <w:lang w:eastAsia="pt-BR"/>
              </w:rPr>
              <w:t xml:space="preserve"> UM Imóvel rural na comunidade São Francisco, Lago do Zé </w:t>
            </w:r>
            <w:proofErr w:type="spellStart"/>
            <w:r w:rsidRPr="00BE6E0E">
              <w:rPr>
                <w:rFonts w:ascii="Arial" w:eastAsia="Times New Roman" w:hAnsi="Arial" w:cs="Arial"/>
                <w:color w:val="000000"/>
                <w:lang w:eastAsia="pt-BR"/>
              </w:rPr>
              <w:t>Açú</w:t>
            </w:r>
            <w:proofErr w:type="spellEnd"/>
            <w:r w:rsidRPr="00BE6E0E">
              <w:rPr>
                <w:rFonts w:ascii="Arial" w:eastAsia="Times New Roman" w:hAnsi="Arial" w:cs="Arial"/>
                <w:color w:val="000000"/>
                <w:lang w:eastAsia="pt-BR"/>
              </w:rPr>
              <w:t xml:space="preserve">, Vila Amazônia, Parintins, com área total de 14,4573ha.; </w:t>
            </w:r>
          </w:p>
          <w:p w14:paraId="74D963FF"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5)</w:t>
            </w:r>
            <w:r w:rsidRPr="00BE6E0E">
              <w:rPr>
                <w:rFonts w:ascii="Arial" w:eastAsia="Times New Roman" w:hAnsi="Arial" w:cs="Arial"/>
                <w:color w:val="000000"/>
                <w:lang w:eastAsia="pt-BR"/>
              </w:rPr>
              <w:t xml:space="preserve"> UM Imóvel rural localizado no Igarapé do </w:t>
            </w:r>
            <w:proofErr w:type="spellStart"/>
            <w:r w:rsidRPr="00BE6E0E">
              <w:rPr>
                <w:rFonts w:ascii="Arial" w:eastAsia="Times New Roman" w:hAnsi="Arial" w:cs="Arial"/>
                <w:color w:val="000000"/>
                <w:lang w:eastAsia="pt-BR"/>
              </w:rPr>
              <w:t>Canauaru</w:t>
            </w:r>
            <w:proofErr w:type="spellEnd"/>
            <w:r w:rsidRPr="00BE6E0E">
              <w:rPr>
                <w:rFonts w:ascii="Arial" w:eastAsia="Times New Roman" w:hAnsi="Arial" w:cs="Arial"/>
                <w:color w:val="000000"/>
                <w:lang w:eastAsia="pt-BR"/>
              </w:rPr>
              <w:t xml:space="preserve">, Rio </w:t>
            </w:r>
            <w:proofErr w:type="spellStart"/>
            <w:r w:rsidRPr="00BE6E0E">
              <w:rPr>
                <w:rFonts w:ascii="Arial" w:eastAsia="Times New Roman" w:hAnsi="Arial" w:cs="Arial"/>
                <w:color w:val="000000"/>
                <w:lang w:eastAsia="pt-BR"/>
              </w:rPr>
              <w:t>Mirití</w:t>
            </w:r>
            <w:proofErr w:type="spellEnd"/>
            <w:r w:rsidRPr="00BE6E0E">
              <w:rPr>
                <w:rFonts w:ascii="Arial" w:eastAsia="Times New Roman" w:hAnsi="Arial" w:cs="Arial"/>
                <w:color w:val="000000"/>
                <w:lang w:eastAsia="pt-BR"/>
              </w:rPr>
              <w:t xml:space="preserve">, no município de Manacapuru, com área total de 21ha.; </w:t>
            </w:r>
          </w:p>
          <w:p w14:paraId="2F66704E"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6)</w:t>
            </w:r>
            <w:r w:rsidRPr="00BE6E0E">
              <w:rPr>
                <w:rFonts w:ascii="Arial" w:eastAsia="Times New Roman" w:hAnsi="Arial" w:cs="Arial"/>
                <w:color w:val="000000"/>
                <w:lang w:eastAsia="pt-BR"/>
              </w:rPr>
              <w:t xml:space="preserve"> UM imóvel denominado São José, lote 36 situado na Zona Rural do município de Borba com área total de 93.3226ha.; </w:t>
            </w:r>
          </w:p>
          <w:p w14:paraId="7BCEED99"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7)</w:t>
            </w:r>
            <w:r w:rsidRPr="00BE6E0E">
              <w:rPr>
                <w:rFonts w:ascii="Arial" w:eastAsia="Times New Roman" w:hAnsi="Arial" w:cs="Arial"/>
                <w:color w:val="000000"/>
                <w:lang w:eastAsia="pt-BR"/>
              </w:rPr>
              <w:t xml:space="preserve"> UM lote de terras situado na Estrada São Sebastião/</w:t>
            </w:r>
            <w:proofErr w:type="spellStart"/>
            <w:r w:rsidRPr="00BE6E0E">
              <w:rPr>
                <w:rFonts w:ascii="Arial" w:eastAsia="Times New Roman" w:hAnsi="Arial" w:cs="Arial"/>
                <w:color w:val="000000"/>
                <w:lang w:eastAsia="pt-BR"/>
              </w:rPr>
              <w:t>Jatuarana</w:t>
            </w:r>
            <w:proofErr w:type="spellEnd"/>
            <w:r w:rsidRPr="00BE6E0E">
              <w:rPr>
                <w:rFonts w:ascii="Arial" w:eastAsia="Times New Roman" w:hAnsi="Arial" w:cs="Arial"/>
                <w:color w:val="000000"/>
                <w:lang w:eastAsia="pt-BR"/>
              </w:rPr>
              <w:t xml:space="preserve"> – Vila Nova - Borba, com área total de 12,5ha.; </w:t>
            </w:r>
          </w:p>
          <w:p w14:paraId="1AEDF226"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8)</w:t>
            </w:r>
            <w:r w:rsidRPr="00BE6E0E">
              <w:rPr>
                <w:rFonts w:ascii="Arial" w:eastAsia="Times New Roman" w:hAnsi="Arial" w:cs="Arial"/>
                <w:color w:val="000000"/>
                <w:lang w:eastAsia="pt-BR"/>
              </w:rPr>
              <w:t xml:space="preserve"> UM lote de terras denominado "Ponta Animada", lote 53, situado na Zona Rural do município de Borba com área total de 7.8145ha.;</w:t>
            </w:r>
          </w:p>
          <w:p w14:paraId="60845296"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9)</w:t>
            </w:r>
            <w:r w:rsidRPr="00BE6E0E">
              <w:rPr>
                <w:rFonts w:ascii="Arial" w:eastAsia="Times New Roman" w:hAnsi="Arial" w:cs="Arial"/>
                <w:color w:val="000000"/>
                <w:lang w:eastAsia="pt-BR"/>
              </w:rPr>
              <w:t xml:space="preserve"> </w:t>
            </w:r>
            <w:proofErr w:type="gramStart"/>
            <w:r w:rsidRPr="00BE6E0E">
              <w:rPr>
                <w:rFonts w:ascii="Arial" w:eastAsia="Times New Roman" w:hAnsi="Arial" w:cs="Arial"/>
                <w:color w:val="000000"/>
                <w:lang w:eastAsia="pt-BR"/>
              </w:rPr>
              <w:t>UM  imóvel</w:t>
            </w:r>
            <w:proofErr w:type="gramEnd"/>
            <w:r w:rsidRPr="00BE6E0E">
              <w:rPr>
                <w:rFonts w:ascii="Arial" w:eastAsia="Times New Roman" w:hAnsi="Arial" w:cs="Arial"/>
                <w:color w:val="000000"/>
                <w:lang w:eastAsia="pt-BR"/>
              </w:rPr>
              <w:t xml:space="preserve"> na Zona Rural de Borba, denominado "Sítio Antônio", Lote 26 da Estrada Principal, com área total de 67,1725ha.; </w:t>
            </w:r>
          </w:p>
          <w:p w14:paraId="5EEED0DB"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10)</w:t>
            </w:r>
            <w:r w:rsidRPr="00BE6E0E">
              <w:rPr>
                <w:rFonts w:ascii="Arial" w:eastAsia="Times New Roman" w:hAnsi="Arial" w:cs="Arial"/>
                <w:color w:val="000000"/>
                <w:lang w:eastAsia="pt-BR"/>
              </w:rPr>
              <w:t xml:space="preserve"> </w:t>
            </w:r>
            <w:proofErr w:type="gramStart"/>
            <w:r w:rsidRPr="00BE6E0E">
              <w:rPr>
                <w:rFonts w:ascii="Arial" w:eastAsia="Times New Roman" w:hAnsi="Arial" w:cs="Arial"/>
                <w:color w:val="000000"/>
                <w:lang w:eastAsia="pt-BR"/>
              </w:rPr>
              <w:t>UM  lote</w:t>
            </w:r>
            <w:proofErr w:type="gramEnd"/>
            <w:r w:rsidRPr="00BE6E0E">
              <w:rPr>
                <w:rFonts w:ascii="Arial" w:eastAsia="Times New Roman" w:hAnsi="Arial" w:cs="Arial"/>
                <w:color w:val="000000"/>
                <w:lang w:eastAsia="pt-BR"/>
              </w:rPr>
              <w:t xml:space="preserve"> de terras, nº 40, QD. 001/0040, imóvel nº 024015 019399-1, situado na zona </w:t>
            </w:r>
            <w:proofErr w:type="spellStart"/>
            <w:r w:rsidRPr="00BE6E0E">
              <w:rPr>
                <w:rFonts w:ascii="Arial" w:eastAsia="Times New Roman" w:hAnsi="Arial" w:cs="Arial"/>
                <w:color w:val="000000"/>
                <w:lang w:eastAsia="pt-BR"/>
              </w:rPr>
              <w:t>rual</w:t>
            </w:r>
            <w:proofErr w:type="spellEnd"/>
            <w:r w:rsidRPr="00BE6E0E">
              <w:rPr>
                <w:rFonts w:ascii="Arial" w:eastAsia="Times New Roman" w:hAnsi="Arial" w:cs="Arial"/>
                <w:color w:val="000000"/>
                <w:lang w:eastAsia="pt-BR"/>
              </w:rPr>
              <w:t xml:space="preserve"> do município de Borba, à margem direita do Rio Madeira com área total de 84,2924ha.; </w:t>
            </w:r>
          </w:p>
          <w:p w14:paraId="4D1AB339"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11)</w:t>
            </w:r>
            <w:r w:rsidRPr="00BE6E0E">
              <w:rPr>
                <w:rFonts w:ascii="Arial" w:eastAsia="Times New Roman" w:hAnsi="Arial" w:cs="Arial"/>
                <w:color w:val="000000"/>
                <w:lang w:eastAsia="pt-BR"/>
              </w:rPr>
              <w:t xml:space="preserve"> UM Lote de terras localizado no município de Humaitá denominado “Fazenda São Braz” com área total de 14.645.110 m².; </w:t>
            </w:r>
          </w:p>
          <w:p w14:paraId="6D9197DF"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12)</w:t>
            </w:r>
            <w:r w:rsidRPr="00BE6E0E">
              <w:rPr>
                <w:rFonts w:ascii="Arial" w:eastAsia="Times New Roman" w:hAnsi="Arial" w:cs="Arial"/>
                <w:color w:val="000000"/>
                <w:lang w:eastAsia="pt-BR"/>
              </w:rPr>
              <w:t xml:space="preserve"> UM terreno rural localizado na Estrada </w:t>
            </w:r>
            <w:proofErr w:type="spellStart"/>
            <w:r w:rsidRPr="00BE6E0E">
              <w:rPr>
                <w:rFonts w:ascii="Arial" w:eastAsia="Times New Roman" w:hAnsi="Arial" w:cs="Arial"/>
                <w:color w:val="000000"/>
                <w:lang w:eastAsia="pt-BR"/>
              </w:rPr>
              <w:t>Miri</w:t>
            </w:r>
            <w:proofErr w:type="spellEnd"/>
            <w:r w:rsidRPr="00BE6E0E">
              <w:rPr>
                <w:rFonts w:ascii="Arial" w:eastAsia="Times New Roman" w:hAnsi="Arial" w:cs="Arial"/>
                <w:color w:val="000000"/>
                <w:lang w:eastAsia="pt-BR"/>
              </w:rPr>
              <w:t xml:space="preserve">-Moraes, na cidade de Maués, com área total de 20.000m².;  </w:t>
            </w:r>
          </w:p>
          <w:p w14:paraId="09AA543C"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13)</w:t>
            </w:r>
            <w:r w:rsidRPr="00BE6E0E">
              <w:rPr>
                <w:rFonts w:ascii="Arial" w:eastAsia="Times New Roman" w:hAnsi="Arial" w:cs="Arial"/>
                <w:color w:val="000000"/>
                <w:lang w:eastAsia="pt-BR"/>
              </w:rPr>
              <w:t xml:space="preserve"> LOTES de terras provenientes da R T de Araújo, no município de Tefé, totalizando uma área de 388,1525ha.; </w:t>
            </w:r>
          </w:p>
          <w:p w14:paraId="2C327949"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14)</w:t>
            </w:r>
            <w:r w:rsidRPr="00BE6E0E">
              <w:rPr>
                <w:rFonts w:ascii="Arial" w:eastAsia="Times New Roman" w:hAnsi="Arial" w:cs="Arial"/>
                <w:color w:val="000000"/>
                <w:lang w:eastAsia="pt-BR"/>
              </w:rPr>
              <w:t xml:space="preserve"> UM lote de terras do Patrimônio Municipal nº 1007, localizado da Estrada Tefé/EMADE, em Tefé – AM, com área total de 1.000.000,00m².; </w:t>
            </w:r>
          </w:p>
          <w:p w14:paraId="367AB792"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15)</w:t>
            </w:r>
            <w:r w:rsidRPr="00BE6E0E">
              <w:rPr>
                <w:rFonts w:ascii="Arial" w:eastAsia="Times New Roman" w:hAnsi="Arial" w:cs="Arial"/>
                <w:color w:val="000000"/>
                <w:lang w:eastAsia="pt-BR"/>
              </w:rPr>
              <w:t xml:space="preserve"> </w:t>
            </w:r>
            <w:proofErr w:type="gramStart"/>
            <w:r w:rsidRPr="00BE6E0E">
              <w:rPr>
                <w:rFonts w:ascii="Arial" w:eastAsia="Times New Roman" w:hAnsi="Arial" w:cs="Arial"/>
                <w:color w:val="000000"/>
                <w:lang w:eastAsia="pt-BR"/>
              </w:rPr>
              <w:t>UM  imóvel</w:t>
            </w:r>
            <w:proofErr w:type="gramEnd"/>
            <w:r w:rsidRPr="00BE6E0E">
              <w:rPr>
                <w:rFonts w:ascii="Arial" w:eastAsia="Times New Roman" w:hAnsi="Arial" w:cs="Arial"/>
                <w:color w:val="000000"/>
                <w:lang w:eastAsia="pt-BR"/>
              </w:rPr>
              <w:t xml:space="preserve"> denominado “São Carlos”, situado no Lote 01 da Colônia Agrícola “São João” do município de Urucará, com área total de 15.9367ha.; </w:t>
            </w:r>
          </w:p>
          <w:p w14:paraId="07BA2075"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16)</w:t>
            </w:r>
            <w:r w:rsidRPr="00BE6E0E">
              <w:rPr>
                <w:rFonts w:ascii="Arial" w:eastAsia="Times New Roman" w:hAnsi="Arial" w:cs="Arial"/>
                <w:color w:val="000000"/>
                <w:lang w:eastAsia="pt-BR"/>
              </w:rPr>
              <w:t xml:space="preserve"> </w:t>
            </w:r>
            <w:proofErr w:type="gramStart"/>
            <w:r w:rsidRPr="00BE6E0E">
              <w:rPr>
                <w:rFonts w:ascii="Arial" w:eastAsia="Times New Roman" w:hAnsi="Arial" w:cs="Arial"/>
                <w:color w:val="000000"/>
                <w:lang w:eastAsia="pt-BR"/>
              </w:rPr>
              <w:t>UM  lote</w:t>
            </w:r>
            <w:proofErr w:type="gramEnd"/>
            <w:r w:rsidRPr="00BE6E0E">
              <w:rPr>
                <w:rFonts w:ascii="Arial" w:eastAsia="Times New Roman" w:hAnsi="Arial" w:cs="Arial"/>
                <w:color w:val="000000"/>
                <w:lang w:eastAsia="pt-BR"/>
              </w:rPr>
              <w:t xml:space="preserve"> de terras denominado “São Raimundo” situado à margem direita do Lago do Arrozal, município de Urucurituba, com área total de 375.000m².; </w:t>
            </w:r>
          </w:p>
          <w:p w14:paraId="1A614737" w14:textId="1CE13BA6" w:rsidR="00294B3C"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lastRenderedPageBreak/>
              <w:t>17)</w:t>
            </w:r>
            <w:r w:rsidRPr="00BE6E0E">
              <w:rPr>
                <w:rFonts w:ascii="Arial" w:eastAsia="Times New Roman" w:hAnsi="Arial" w:cs="Arial"/>
                <w:color w:val="000000"/>
                <w:lang w:eastAsia="pt-BR"/>
              </w:rPr>
              <w:t xml:space="preserve"> UM imóvel denominado “São José” situado à margem direita da estrada central do Arrozal, no município de Urucurituba, com área total de 28ha.</w:t>
            </w:r>
          </w:p>
        </w:tc>
      </w:tr>
      <w:tr w:rsidR="00294B3C" w:rsidRPr="00BE6E0E" w14:paraId="129C3E20" w14:textId="77777777" w:rsidTr="00BE6E0E">
        <w:trPr>
          <w:trHeight w:val="833"/>
          <w:jc w:val="center"/>
        </w:trPr>
        <w:tc>
          <w:tcPr>
            <w:tcW w:w="1487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B9ABC26" w14:textId="77777777" w:rsidR="00BE6E0E" w:rsidRPr="00BE6E0E" w:rsidRDefault="00294B3C" w:rsidP="00BE6E0E">
            <w:pPr>
              <w:spacing w:after="0" w:line="240" w:lineRule="auto"/>
              <w:jc w:val="both"/>
              <w:rPr>
                <w:rFonts w:ascii="Arial" w:eastAsia="Times New Roman" w:hAnsi="Arial" w:cs="Arial"/>
                <w:b/>
                <w:bCs/>
                <w:color w:val="000000"/>
                <w:lang w:eastAsia="pt-BR"/>
              </w:rPr>
            </w:pPr>
            <w:r w:rsidRPr="00BE6E0E">
              <w:rPr>
                <w:rFonts w:ascii="Arial" w:eastAsia="Times New Roman" w:hAnsi="Arial" w:cs="Arial"/>
                <w:b/>
                <w:bCs/>
                <w:color w:val="000000"/>
                <w:lang w:eastAsia="pt-BR"/>
              </w:rPr>
              <w:lastRenderedPageBreak/>
              <w:t>AV -11</w:t>
            </w:r>
          </w:p>
          <w:p w14:paraId="15E8E292"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1)</w:t>
            </w:r>
            <w:r w:rsidRPr="00BE6E0E">
              <w:rPr>
                <w:rFonts w:ascii="Arial" w:eastAsia="Times New Roman" w:hAnsi="Arial" w:cs="Arial"/>
                <w:color w:val="000000"/>
                <w:lang w:eastAsia="pt-BR"/>
              </w:rPr>
              <w:t xml:space="preserve"> </w:t>
            </w:r>
            <w:r w:rsidRPr="00BE6E0E">
              <w:rPr>
                <w:rFonts w:ascii="Arial" w:eastAsia="Times New Roman" w:hAnsi="Arial" w:cs="Arial"/>
                <w:color w:val="000000"/>
                <w:u w:val="single"/>
                <w:lang w:eastAsia="pt-BR"/>
              </w:rPr>
              <w:t>UMA</w:t>
            </w:r>
            <w:r w:rsidRPr="00BE6E0E">
              <w:rPr>
                <w:rFonts w:ascii="Arial" w:eastAsia="Times New Roman" w:hAnsi="Arial" w:cs="Arial"/>
                <w:color w:val="000000"/>
                <w:lang w:eastAsia="pt-BR"/>
              </w:rPr>
              <w:t xml:space="preserve"> Lancha denominado EXPRESSO SOUZA, vinculada à operação 157.540 (SCE), sem motor e acessórios. Localizada no galpão externo da GERAD; </w:t>
            </w:r>
          </w:p>
          <w:p w14:paraId="10B88A3F" w14:textId="574890D3" w:rsidR="00294B3C"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2)</w:t>
            </w:r>
            <w:r w:rsidRPr="00BE6E0E">
              <w:rPr>
                <w:rFonts w:ascii="Arial" w:eastAsia="Times New Roman" w:hAnsi="Arial" w:cs="Arial"/>
                <w:color w:val="000000"/>
                <w:lang w:eastAsia="pt-BR"/>
              </w:rPr>
              <w:t xml:space="preserve"> </w:t>
            </w:r>
            <w:r w:rsidRPr="00BE6E0E">
              <w:rPr>
                <w:rFonts w:ascii="Arial" w:eastAsia="Times New Roman" w:hAnsi="Arial" w:cs="Arial"/>
                <w:color w:val="000000"/>
                <w:u w:val="single"/>
                <w:lang w:eastAsia="pt-BR"/>
              </w:rPr>
              <w:t>UMA</w:t>
            </w:r>
            <w:r w:rsidRPr="00BE6E0E">
              <w:rPr>
                <w:rFonts w:ascii="Arial" w:eastAsia="Times New Roman" w:hAnsi="Arial" w:cs="Arial"/>
                <w:color w:val="000000"/>
                <w:lang w:eastAsia="pt-BR"/>
              </w:rPr>
              <w:t xml:space="preserve"> Lancha sem denominação, vinculada à operação 157.541 (SCE), sem motor e acessórios. Localizada no galpão externo da GERAD.</w:t>
            </w:r>
          </w:p>
        </w:tc>
      </w:tr>
      <w:tr w:rsidR="00294B3C" w:rsidRPr="00BE6E0E" w14:paraId="409BF4EC" w14:textId="77777777" w:rsidTr="00BE6E0E">
        <w:trPr>
          <w:trHeight w:val="1270"/>
          <w:jc w:val="center"/>
        </w:trPr>
        <w:tc>
          <w:tcPr>
            <w:tcW w:w="1487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7C10D18" w14:textId="77777777" w:rsidR="00BE6E0E" w:rsidRPr="00BE6E0E" w:rsidRDefault="00294B3C" w:rsidP="00BE6E0E">
            <w:pPr>
              <w:spacing w:after="0" w:line="240" w:lineRule="auto"/>
              <w:jc w:val="both"/>
              <w:rPr>
                <w:rFonts w:ascii="Arial" w:eastAsia="Times New Roman" w:hAnsi="Arial" w:cs="Arial"/>
                <w:b/>
                <w:bCs/>
                <w:color w:val="000000"/>
                <w:lang w:eastAsia="pt-BR"/>
              </w:rPr>
            </w:pPr>
            <w:r w:rsidRPr="00BE6E0E">
              <w:rPr>
                <w:rFonts w:ascii="Arial" w:eastAsia="Times New Roman" w:hAnsi="Arial" w:cs="Arial"/>
                <w:b/>
                <w:bCs/>
                <w:color w:val="000000"/>
                <w:lang w:eastAsia="pt-BR"/>
              </w:rPr>
              <w:t xml:space="preserve">TP - 1 </w:t>
            </w:r>
          </w:p>
          <w:p w14:paraId="6086FFB7" w14:textId="77777777" w:rsidR="00BE6E0E"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1)</w:t>
            </w:r>
            <w:r w:rsidRPr="00BE6E0E">
              <w:rPr>
                <w:rFonts w:ascii="Arial" w:eastAsia="Times New Roman" w:hAnsi="Arial" w:cs="Arial"/>
                <w:color w:val="000000"/>
                <w:lang w:eastAsia="pt-BR"/>
              </w:rPr>
              <w:t xml:space="preserve"> </w:t>
            </w:r>
            <w:r w:rsidRPr="00BE6E0E">
              <w:rPr>
                <w:rFonts w:ascii="Arial" w:eastAsia="Times New Roman" w:hAnsi="Arial" w:cs="Arial"/>
                <w:color w:val="000000"/>
                <w:u w:val="single"/>
                <w:lang w:eastAsia="pt-BR"/>
              </w:rPr>
              <w:t>UM</w:t>
            </w:r>
            <w:r w:rsidRPr="00BE6E0E">
              <w:rPr>
                <w:rFonts w:ascii="Arial" w:eastAsia="Times New Roman" w:hAnsi="Arial" w:cs="Arial"/>
                <w:color w:val="000000"/>
                <w:lang w:eastAsia="pt-BR"/>
              </w:rPr>
              <w:t xml:space="preserve"> Imóvel rural em nome da empresa Unidos Agroindustrial Ltda, denominado "Seringal Amapá", localizado na Rodovia AM-010, km 94, Ramal ZF8, km 12, no município </w:t>
            </w:r>
            <w:r w:rsidRPr="00BE6E0E">
              <w:rPr>
                <w:rFonts w:ascii="Arial" w:eastAsia="Times New Roman" w:hAnsi="Arial" w:cs="Arial"/>
                <w:b/>
                <w:bCs/>
                <w:color w:val="000000"/>
                <w:lang w:eastAsia="pt-BR"/>
              </w:rPr>
              <w:t>Rio Preto da Eva,</w:t>
            </w:r>
            <w:r w:rsidRPr="00BE6E0E">
              <w:rPr>
                <w:rFonts w:ascii="Arial" w:eastAsia="Times New Roman" w:hAnsi="Arial" w:cs="Arial"/>
                <w:color w:val="000000"/>
                <w:lang w:eastAsia="pt-BR"/>
              </w:rPr>
              <w:t xml:space="preserve"> com área total de 1.500 ha.  </w:t>
            </w:r>
          </w:p>
          <w:p w14:paraId="0F07FDB0" w14:textId="2B8D3BDD" w:rsidR="00294B3C" w:rsidRPr="00BE6E0E" w:rsidRDefault="00294B3C" w:rsidP="00BE6E0E">
            <w:pPr>
              <w:spacing w:after="0" w:line="240" w:lineRule="auto"/>
              <w:jc w:val="both"/>
              <w:rPr>
                <w:rFonts w:ascii="Arial" w:eastAsia="Times New Roman" w:hAnsi="Arial" w:cs="Arial"/>
                <w:color w:val="000000"/>
                <w:lang w:eastAsia="pt-BR"/>
              </w:rPr>
            </w:pPr>
            <w:r w:rsidRPr="00BE6E0E">
              <w:rPr>
                <w:rFonts w:ascii="Arial" w:eastAsia="Times New Roman" w:hAnsi="Arial" w:cs="Arial"/>
                <w:b/>
                <w:bCs/>
                <w:color w:val="000000"/>
                <w:lang w:eastAsia="pt-BR"/>
              </w:rPr>
              <w:t>2)</w:t>
            </w:r>
            <w:r w:rsidRPr="00BE6E0E">
              <w:rPr>
                <w:rFonts w:ascii="Arial" w:eastAsia="Times New Roman" w:hAnsi="Arial" w:cs="Arial"/>
                <w:color w:val="000000"/>
                <w:lang w:eastAsia="pt-BR"/>
              </w:rPr>
              <w:t xml:space="preserve"> </w:t>
            </w:r>
            <w:r w:rsidRPr="00BE6E0E">
              <w:rPr>
                <w:rFonts w:ascii="Arial" w:eastAsia="Times New Roman" w:hAnsi="Arial" w:cs="Arial"/>
                <w:color w:val="000000"/>
                <w:u w:val="single"/>
                <w:lang w:eastAsia="pt-BR"/>
              </w:rPr>
              <w:t>UM</w:t>
            </w:r>
            <w:r w:rsidRPr="00BE6E0E">
              <w:rPr>
                <w:rFonts w:ascii="Arial" w:eastAsia="Times New Roman" w:hAnsi="Arial" w:cs="Arial"/>
                <w:color w:val="000000"/>
                <w:lang w:eastAsia="pt-BR"/>
              </w:rPr>
              <w:t xml:space="preserve"> Imóvel rural, localizado na AM-070, km 76 ME, estrada do Lago do Calado, Km 1, no município de </w:t>
            </w:r>
            <w:r w:rsidRPr="00BE6E0E">
              <w:rPr>
                <w:rFonts w:ascii="Arial" w:eastAsia="Times New Roman" w:hAnsi="Arial" w:cs="Arial"/>
                <w:b/>
                <w:bCs/>
                <w:color w:val="000000"/>
                <w:lang w:eastAsia="pt-BR"/>
              </w:rPr>
              <w:t>Manacapuru</w:t>
            </w:r>
            <w:r w:rsidRPr="00BE6E0E">
              <w:rPr>
                <w:rFonts w:ascii="Arial" w:eastAsia="Times New Roman" w:hAnsi="Arial" w:cs="Arial"/>
                <w:color w:val="000000"/>
                <w:lang w:eastAsia="pt-BR"/>
              </w:rPr>
              <w:t>, denominado "Área Remanescente - Mundo Amazônico", com área total de 43,3677ha.</w:t>
            </w:r>
          </w:p>
        </w:tc>
      </w:tr>
      <w:tr w:rsidR="00294B3C" w:rsidRPr="00BE6E0E" w14:paraId="3FB10F2D" w14:textId="77777777" w:rsidTr="00BE6E0E">
        <w:trPr>
          <w:trHeight w:val="54"/>
          <w:jc w:val="center"/>
        </w:trPr>
        <w:tc>
          <w:tcPr>
            <w:tcW w:w="2981" w:type="dxa"/>
            <w:tcBorders>
              <w:top w:val="nil"/>
              <w:left w:val="nil"/>
              <w:bottom w:val="nil"/>
              <w:right w:val="nil"/>
            </w:tcBorders>
            <w:shd w:val="clear" w:color="auto" w:fill="auto"/>
            <w:noWrap/>
            <w:vAlign w:val="bottom"/>
            <w:hideMark/>
          </w:tcPr>
          <w:p w14:paraId="3A0FCD1D" w14:textId="77777777" w:rsidR="00294B3C" w:rsidRPr="00BE6E0E" w:rsidRDefault="00294B3C" w:rsidP="00294B3C">
            <w:pPr>
              <w:spacing w:after="0" w:line="240" w:lineRule="auto"/>
              <w:rPr>
                <w:rFonts w:ascii="Arial" w:eastAsia="Times New Roman" w:hAnsi="Arial" w:cs="Arial"/>
                <w:color w:val="000000"/>
                <w:lang w:eastAsia="pt-BR"/>
              </w:rPr>
            </w:pPr>
          </w:p>
        </w:tc>
        <w:tc>
          <w:tcPr>
            <w:tcW w:w="217" w:type="dxa"/>
            <w:tcBorders>
              <w:top w:val="nil"/>
              <w:left w:val="nil"/>
              <w:bottom w:val="nil"/>
              <w:right w:val="nil"/>
            </w:tcBorders>
            <w:shd w:val="clear" w:color="auto" w:fill="auto"/>
            <w:noWrap/>
            <w:vAlign w:val="bottom"/>
            <w:hideMark/>
          </w:tcPr>
          <w:p w14:paraId="0B3CA10A" w14:textId="77777777" w:rsidR="00294B3C" w:rsidRPr="00BE6E0E" w:rsidRDefault="00294B3C" w:rsidP="00294B3C">
            <w:pPr>
              <w:spacing w:after="0" w:line="240" w:lineRule="auto"/>
              <w:jc w:val="center"/>
              <w:rPr>
                <w:rFonts w:ascii="Times New Roman" w:eastAsia="Times New Roman" w:hAnsi="Times New Roman" w:cs="Times New Roman"/>
                <w:lang w:eastAsia="pt-BR"/>
              </w:rPr>
            </w:pPr>
          </w:p>
        </w:tc>
        <w:tc>
          <w:tcPr>
            <w:tcW w:w="9518" w:type="dxa"/>
            <w:tcBorders>
              <w:top w:val="nil"/>
              <w:left w:val="nil"/>
              <w:bottom w:val="nil"/>
              <w:right w:val="nil"/>
            </w:tcBorders>
            <w:shd w:val="clear" w:color="auto" w:fill="auto"/>
            <w:vAlign w:val="bottom"/>
            <w:hideMark/>
          </w:tcPr>
          <w:p w14:paraId="2FFAA565" w14:textId="77777777" w:rsidR="00294B3C" w:rsidRPr="00BE6E0E" w:rsidRDefault="00294B3C" w:rsidP="00294B3C">
            <w:pPr>
              <w:spacing w:after="0" w:line="240" w:lineRule="auto"/>
              <w:jc w:val="both"/>
              <w:rPr>
                <w:rFonts w:ascii="Arial" w:eastAsia="Times New Roman" w:hAnsi="Arial" w:cs="Arial"/>
                <w:color w:val="000000"/>
                <w:lang w:eastAsia="pt-BR"/>
              </w:rPr>
            </w:pPr>
            <w:r w:rsidRPr="00BE6E0E">
              <w:rPr>
                <w:rFonts w:ascii="Arial" w:eastAsia="Times New Roman" w:hAnsi="Arial" w:cs="Arial"/>
                <w:color w:val="000000"/>
                <w:lang w:eastAsia="pt-BR"/>
              </w:rPr>
              <w:t> </w:t>
            </w:r>
          </w:p>
        </w:tc>
        <w:tc>
          <w:tcPr>
            <w:tcW w:w="216" w:type="dxa"/>
            <w:tcBorders>
              <w:top w:val="nil"/>
              <w:left w:val="nil"/>
              <w:bottom w:val="nil"/>
              <w:right w:val="nil"/>
            </w:tcBorders>
            <w:shd w:val="clear" w:color="auto" w:fill="auto"/>
            <w:noWrap/>
            <w:vAlign w:val="bottom"/>
            <w:hideMark/>
          </w:tcPr>
          <w:p w14:paraId="3DA7E656" w14:textId="77777777" w:rsidR="00294B3C" w:rsidRPr="00BE6E0E" w:rsidRDefault="00294B3C" w:rsidP="00294B3C">
            <w:pPr>
              <w:spacing w:after="0" w:line="240" w:lineRule="auto"/>
              <w:jc w:val="both"/>
              <w:rPr>
                <w:rFonts w:ascii="Arial" w:eastAsia="Times New Roman" w:hAnsi="Arial" w:cs="Arial"/>
                <w:color w:val="000000"/>
                <w:lang w:eastAsia="pt-BR"/>
              </w:rPr>
            </w:pPr>
          </w:p>
        </w:tc>
        <w:tc>
          <w:tcPr>
            <w:tcW w:w="216" w:type="dxa"/>
            <w:tcBorders>
              <w:top w:val="nil"/>
              <w:left w:val="nil"/>
              <w:bottom w:val="nil"/>
              <w:right w:val="nil"/>
            </w:tcBorders>
            <w:shd w:val="clear" w:color="auto" w:fill="auto"/>
            <w:noWrap/>
            <w:vAlign w:val="bottom"/>
            <w:hideMark/>
          </w:tcPr>
          <w:p w14:paraId="6D3C587E" w14:textId="77777777" w:rsidR="00294B3C" w:rsidRPr="00BE6E0E" w:rsidRDefault="00294B3C" w:rsidP="00294B3C">
            <w:pPr>
              <w:spacing w:after="0" w:line="240" w:lineRule="auto"/>
              <w:jc w:val="center"/>
              <w:rPr>
                <w:rFonts w:ascii="Times New Roman" w:eastAsia="Times New Roman" w:hAnsi="Times New Roman" w:cs="Times New Roman"/>
                <w:lang w:eastAsia="pt-BR"/>
              </w:rPr>
            </w:pPr>
          </w:p>
        </w:tc>
        <w:tc>
          <w:tcPr>
            <w:tcW w:w="216" w:type="dxa"/>
            <w:tcBorders>
              <w:top w:val="nil"/>
              <w:left w:val="nil"/>
              <w:bottom w:val="nil"/>
              <w:right w:val="nil"/>
            </w:tcBorders>
            <w:shd w:val="clear" w:color="auto" w:fill="auto"/>
            <w:noWrap/>
            <w:vAlign w:val="bottom"/>
            <w:hideMark/>
          </w:tcPr>
          <w:p w14:paraId="3F1BBF27"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1515" w:type="dxa"/>
            <w:tcBorders>
              <w:top w:val="nil"/>
              <w:left w:val="nil"/>
              <w:bottom w:val="nil"/>
              <w:right w:val="nil"/>
            </w:tcBorders>
            <w:shd w:val="clear" w:color="auto" w:fill="auto"/>
            <w:noWrap/>
            <w:vAlign w:val="bottom"/>
            <w:hideMark/>
          </w:tcPr>
          <w:p w14:paraId="26810BDE" w14:textId="77777777" w:rsidR="00294B3C" w:rsidRPr="00BE6E0E" w:rsidRDefault="00294B3C" w:rsidP="00294B3C">
            <w:pPr>
              <w:spacing w:after="0" w:line="240" w:lineRule="auto"/>
              <w:rPr>
                <w:rFonts w:ascii="Times New Roman" w:eastAsia="Times New Roman" w:hAnsi="Times New Roman" w:cs="Times New Roman"/>
                <w:lang w:eastAsia="pt-BR"/>
              </w:rPr>
            </w:pPr>
          </w:p>
        </w:tc>
      </w:tr>
      <w:tr w:rsidR="00294B3C" w:rsidRPr="00BE6E0E" w14:paraId="7E5F2758" w14:textId="77777777" w:rsidTr="00D87EA4">
        <w:trPr>
          <w:trHeight w:val="300"/>
          <w:jc w:val="center"/>
        </w:trPr>
        <w:tc>
          <w:tcPr>
            <w:tcW w:w="2981" w:type="dxa"/>
            <w:tcBorders>
              <w:top w:val="nil"/>
              <w:left w:val="nil"/>
              <w:bottom w:val="nil"/>
              <w:right w:val="nil"/>
            </w:tcBorders>
            <w:shd w:val="clear" w:color="auto" w:fill="auto"/>
            <w:noWrap/>
            <w:vAlign w:val="bottom"/>
            <w:hideMark/>
          </w:tcPr>
          <w:p w14:paraId="06A00EC9" w14:textId="77777777" w:rsidR="00294B3C" w:rsidRPr="00BE6E0E" w:rsidRDefault="00294B3C" w:rsidP="00294B3C">
            <w:pPr>
              <w:spacing w:after="0" w:line="240" w:lineRule="auto"/>
              <w:jc w:val="center"/>
              <w:rPr>
                <w:rFonts w:ascii="Arial" w:eastAsia="Times New Roman" w:hAnsi="Arial" w:cs="Arial"/>
                <w:color w:val="000000"/>
                <w:lang w:eastAsia="pt-BR"/>
              </w:rPr>
            </w:pPr>
            <w:proofErr w:type="spellStart"/>
            <w:r w:rsidRPr="00BE6E0E">
              <w:rPr>
                <w:rFonts w:ascii="Arial" w:eastAsia="Times New Roman" w:hAnsi="Arial" w:cs="Arial"/>
                <w:color w:val="000000"/>
                <w:lang w:eastAsia="pt-BR"/>
              </w:rPr>
              <w:t>Obs</w:t>
            </w:r>
            <w:proofErr w:type="spellEnd"/>
            <w:r w:rsidRPr="00BE6E0E">
              <w:rPr>
                <w:rFonts w:ascii="Arial" w:eastAsia="Times New Roman" w:hAnsi="Arial" w:cs="Arial"/>
                <w:color w:val="000000"/>
                <w:lang w:eastAsia="pt-BR"/>
              </w:rPr>
              <w:t>:</w:t>
            </w:r>
          </w:p>
        </w:tc>
        <w:tc>
          <w:tcPr>
            <w:tcW w:w="9735"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4563FBE7" w14:textId="77777777"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color w:val="000000"/>
                <w:lang w:eastAsia="pt-BR"/>
              </w:rPr>
              <w:t>Valor da diária de taxi em Manaus: R$ 380,00</w:t>
            </w:r>
          </w:p>
        </w:tc>
        <w:tc>
          <w:tcPr>
            <w:tcW w:w="216" w:type="dxa"/>
            <w:tcBorders>
              <w:top w:val="nil"/>
              <w:left w:val="nil"/>
              <w:bottom w:val="nil"/>
              <w:right w:val="nil"/>
            </w:tcBorders>
            <w:shd w:val="clear" w:color="auto" w:fill="auto"/>
            <w:noWrap/>
            <w:vAlign w:val="bottom"/>
            <w:hideMark/>
          </w:tcPr>
          <w:p w14:paraId="27C3A051" w14:textId="77777777" w:rsidR="00294B3C" w:rsidRPr="00BE6E0E" w:rsidRDefault="00294B3C" w:rsidP="00294B3C">
            <w:pPr>
              <w:spacing w:after="0" w:line="240" w:lineRule="auto"/>
              <w:rPr>
                <w:rFonts w:ascii="Arial" w:eastAsia="Times New Roman" w:hAnsi="Arial" w:cs="Arial"/>
                <w:color w:val="000000"/>
                <w:lang w:eastAsia="pt-BR"/>
              </w:rPr>
            </w:pPr>
          </w:p>
        </w:tc>
        <w:tc>
          <w:tcPr>
            <w:tcW w:w="216" w:type="dxa"/>
            <w:tcBorders>
              <w:top w:val="nil"/>
              <w:left w:val="nil"/>
              <w:bottom w:val="nil"/>
              <w:right w:val="nil"/>
            </w:tcBorders>
            <w:shd w:val="clear" w:color="auto" w:fill="auto"/>
            <w:noWrap/>
            <w:vAlign w:val="bottom"/>
            <w:hideMark/>
          </w:tcPr>
          <w:p w14:paraId="16E9FD46" w14:textId="77777777" w:rsidR="00294B3C" w:rsidRPr="00BE6E0E" w:rsidRDefault="00294B3C" w:rsidP="00294B3C">
            <w:pPr>
              <w:spacing w:after="0" w:line="240" w:lineRule="auto"/>
              <w:jc w:val="center"/>
              <w:rPr>
                <w:rFonts w:ascii="Times New Roman" w:eastAsia="Times New Roman" w:hAnsi="Times New Roman" w:cs="Times New Roman"/>
                <w:lang w:eastAsia="pt-BR"/>
              </w:rPr>
            </w:pPr>
          </w:p>
        </w:tc>
        <w:tc>
          <w:tcPr>
            <w:tcW w:w="216" w:type="dxa"/>
            <w:tcBorders>
              <w:top w:val="nil"/>
              <w:left w:val="nil"/>
              <w:bottom w:val="nil"/>
              <w:right w:val="nil"/>
            </w:tcBorders>
            <w:shd w:val="clear" w:color="auto" w:fill="auto"/>
            <w:noWrap/>
            <w:vAlign w:val="bottom"/>
            <w:hideMark/>
          </w:tcPr>
          <w:p w14:paraId="29A62299"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1515" w:type="dxa"/>
            <w:tcBorders>
              <w:top w:val="nil"/>
              <w:left w:val="nil"/>
              <w:bottom w:val="nil"/>
              <w:right w:val="nil"/>
            </w:tcBorders>
            <w:shd w:val="clear" w:color="auto" w:fill="auto"/>
            <w:noWrap/>
            <w:vAlign w:val="bottom"/>
            <w:hideMark/>
          </w:tcPr>
          <w:p w14:paraId="658A1BF3" w14:textId="77777777" w:rsidR="00294B3C" w:rsidRPr="00BE6E0E" w:rsidRDefault="00294B3C" w:rsidP="00294B3C">
            <w:pPr>
              <w:spacing w:after="0" w:line="240" w:lineRule="auto"/>
              <w:rPr>
                <w:rFonts w:ascii="Times New Roman" w:eastAsia="Times New Roman" w:hAnsi="Times New Roman" w:cs="Times New Roman"/>
                <w:lang w:eastAsia="pt-BR"/>
              </w:rPr>
            </w:pPr>
          </w:p>
        </w:tc>
      </w:tr>
      <w:tr w:rsidR="00294B3C" w:rsidRPr="00BE6E0E" w14:paraId="162B621C" w14:textId="77777777" w:rsidTr="00D87EA4">
        <w:trPr>
          <w:trHeight w:val="300"/>
          <w:jc w:val="center"/>
        </w:trPr>
        <w:tc>
          <w:tcPr>
            <w:tcW w:w="2981" w:type="dxa"/>
            <w:tcBorders>
              <w:top w:val="nil"/>
              <w:left w:val="nil"/>
              <w:bottom w:val="nil"/>
              <w:right w:val="nil"/>
            </w:tcBorders>
            <w:shd w:val="clear" w:color="auto" w:fill="auto"/>
            <w:noWrap/>
            <w:vAlign w:val="bottom"/>
            <w:hideMark/>
          </w:tcPr>
          <w:p w14:paraId="237554A8"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973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73D63E8" w14:textId="77777777"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color w:val="000000"/>
                <w:lang w:eastAsia="pt-BR"/>
              </w:rPr>
              <w:t>Valor da diária para empregados na Capital e Interior: R$ 339,00</w:t>
            </w:r>
          </w:p>
        </w:tc>
        <w:tc>
          <w:tcPr>
            <w:tcW w:w="216" w:type="dxa"/>
            <w:tcBorders>
              <w:top w:val="nil"/>
              <w:left w:val="nil"/>
              <w:bottom w:val="nil"/>
              <w:right w:val="nil"/>
            </w:tcBorders>
            <w:shd w:val="clear" w:color="auto" w:fill="auto"/>
            <w:noWrap/>
            <w:vAlign w:val="bottom"/>
            <w:hideMark/>
          </w:tcPr>
          <w:p w14:paraId="392EA1EF" w14:textId="77777777" w:rsidR="00294B3C" w:rsidRPr="00BE6E0E" w:rsidRDefault="00294B3C" w:rsidP="00294B3C">
            <w:pPr>
              <w:spacing w:after="0" w:line="240" w:lineRule="auto"/>
              <w:rPr>
                <w:rFonts w:ascii="Arial" w:eastAsia="Times New Roman" w:hAnsi="Arial" w:cs="Arial"/>
                <w:color w:val="000000"/>
                <w:lang w:eastAsia="pt-BR"/>
              </w:rPr>
            </w:pPr>
          </w:p>
        </w:tc>
        <w:tc>
          <w:tcPr>
            <w:tcW w:w="216" w:type="dxa"/>
            <w:tcBorders>
              <w:top w:val="nil"/>
              <w:left w:val="nil"/>
              <w:bottom w:val="nil"/>
              <w:right w:val="nil"/>
            </w:tcBorders>
            <w:shd w:val="clear" w:color="auto" w:fill="auto"/>
            <w:noWrap/>
            <w:vAlign w:val="bottom"/>
            <w:hideMark/>
          </w:tcPr>
          <w:p w14:paraId="4D0721D2" w14:textId="77777777" w:rsidR="00294B3C" w:rsidRPr="00BE6E0E" w:rsidRDefault="00294B3C" w:rsidP="00294B3C">
            <w:pPr>
              <w:spacing w:after="0" w:line="240" w:lineRule="auto"/>
              <w:jc w:val="center"/>
              <w:rPr>
                <w:rFonts w:ascii="Times New Roman" w:eastAsia="Times New Roman" w:hAnsi="Times New Roman" w:cs="Times New Roman"/>
                <w:lang w:eastAsia="pt-BR"/>
              </w:rPr>
            </w:pPr>
          </w:p>
        </w:tc>
        <w:tc>
          <w:tcPr>
            <w:tcW w:w="216" w:type="dxa"/>
            <w:tcBorders>
              <w:top w:val="nil"/>
              <w:left w:val="nil"/>
              <w:bottom w:val="nil"/>
              <w:right w:val="nil"/>
            </w:tcBorders>
            <w:shd w:val="clear" w:color="auto" w:fill="auto"/>
            <w:noWrap/>
            <w:vAlign w:val="bottom"/>
            <w:hideMark/>
          </w:tcPr>
          <w:p w14:paraId="25A94085"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1515" w:type="dxa"/>
            <w:tcBorders>
              <w:top w:val="nil"/>
              <w:left w:val="nil"/>
              <w:bottom w:val="nil"/>
              <w:right w:val="nil"/>
            </w:tcBorders>
            <w:shd w:val="clear" w:color="auto" w:fill="auto"/>
            <w:noWrap/>
            <w:vAlign w:val="bottom"/>
            <w:hideMark/>
          </w:tcPr>
          <w:p w14:paraId="691CEFE0" w14:textId="77777777" w:rsidR="00294B3C" w:rsidRPr="00BE6E0E" w:rsidRDefault="00294B3C" w:rsidP="00294B3C">
            <w:pPr>
              <w:spacing w:after="0" w:line="240" w:lineRule="auto"/>
              <w:rPr>
                <w:rFonts w:ascii="Times New Roman" w:eastAsia="Times New Roman" w:hAnsi="Times New Roman" w:cs="Times New Roman"/>
                <w:lang w:eastAsia="pt-BR"/>
              </w:rPr>
            </w:pPr>
          </w:p>
        </w:tc>
      </w:tr>
      <w:tr w:rsidR="00294B3C" w:rsidRPr="00BE6E0E" w14:paraId="63D01F49" w14:textId="77777777" w:rsidTr="00D87EA4">
        <w:trPr>
          <w:trHeight w:val="300"/>
          <w:jc w:val="center"/>
        </w:trPr>
        <w:tc>
          <w:tcPr>
            <w:tcW w:w="2981" w:type="dxa"/>
            <w:tcBorders>
              <w:top w:val="nil"/>
              <w:left w:val="nil"/>
              <w:bottom w:val="nil"/>
              <w:right w:val="nil"/>
            </w:tcBorders>
            <w:shd w:val="clear" w:color="auto" w:fill="auto"/>
            <w:noWrap/>
            <w:vAlign w:val="bottom"/>
            <w:hideMark/>
          </w:tcPr>
          <w:p w14:paraId="195F77B5"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973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E8022AE" w14:textId="77777777"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color w:val="000000"/>
                <w:lang w:eastAsia="pt-BR"/>
              </w:rPr>
              <w:t xml:space="preserve">Valor da diária de taxi para </w:t>
            </w:r>
            <w:proofErr w:type="spellStart"/>
            <w:r w:rsidRPr="00BE6E0E">
              <w:rPr>
                <w:rFonts w:ascii="Arial" w:eastAsia="Times New Roman" w:hAnsi="Arial" w:cs="Arial"/>
                <w:color w:val="000000"/>
                <w:lang w:eastAsia="pt-BR"/>
              </w:rPr>
              <w:t>Itacoatioara</w:t>
            </w:r>
            <w:proofErr w:type="spellEnd"/>
            <w:r w:rsidRPr="00BE6E0E">
              <w:rPr>
                <w:rFonts w:ascii="Arial" w:eastAsia="Times New Roman" w:hAnsi="Arial" w:cs="Arial"/>
                <w:color w:val="000000"/>
                <w:lang w:eastAsia="pt-BR"/>
              </w:rPr>
              <w:t>: R$ 1.100,00</w:t>
            </w:r>
          </w:p>
        </w:tc>
        <w:tc>
          <w:tcPr>
            <w:tcW w:w="216" w:type="dxa"/>
            <w:tcBorders>
              <w:top w:val="nil"/>
              <w:left w:val="nil"/>
              <w:bottom w:val="nil"/>
              <w:right w:val="nil"/>
            </w:tcBorders>
            <w:shd w:val="clear" w:color="auto" w:fill="auto"/>
            <w:noWrap/>
            <w:vAlign w:val="bottom"/>
            <w:hideMark/>
          </w:tcPr>
          <w:p w14:paraId="14BF7BCD" w14:textId="77777777" w:rsidR="00294B3C" w:rsidRPr="00BE6E0E" w:rsidRDefault="00294B3C" w:rsidP="00294B3C">
            <w:pPr>
              <w:spacing w:after="0" w:line="240" w:lineRule="auto"/>
              <w:rPr>
                <w:rFonts w:ascii="Arial" w:eastAsia="Times New Roman" w:hAnsi="Arial" w:cs="Arial"/>
                <w:color w:val="000000"/>
                <w:lang w:eastAsia="pt-BR"/>
              </w:rPr>
            </w:pPr>
          </w:p>
        </w:tc>
        <w:tc>
          <w:tcPr>
            <w:tcW w:w="216" w:type="dxa"/>
            <w:tcBorders>
              <w:top w:val="nil"/>
              <w:left w:val="nil"/>
              <w:bottom w:val="nil"/>
              <w:right w:val="nil"/>
            </w:tcBorders>
            <w:shd w:val="clear" w:color="auto" w:fill="auto"/>
            <w:noWrap/>
            <w:vAlign w:val="bottom"/>
            <w:hideMark/>
          </w:tcPr>
          <w:p w14:paraId="10FD346D" w14:textId="77777777" w:rsidR="00294B3C" w:rsidRPr="00BE6E0E" w:rsidRDefault="00294B3C" w:rsidP="00294B3C">
            <w:pPr>
              <w:spacing w:after="0" w:line="240" w:lineRule="auto"/>
              <w:jc w:val="center"/>
              <w:rPr>
                <w:rFonts w:ascii="Times New Roman" w:eastAsia="Times New Roman" w:hAnsi="Times New Roman" w:cs="Times New Roman"/>
                <w:lang w:eastAsia="pt-BR"/>
              </w:rPr>
            </w:pPr>
          </w:p>
        </w:tc>
        <w:tc>
          <w:tcPr>
            <w:tcW w:w="216" w:type="dxa"/>
            <w:tcBorders>
              <w:top w:val="nil"/>
              <w:left w:val="nil"/>
              <w:bottom w:val="nil"/>
              <w:right w:val="nil"/>
            </w:tcBorders>
            <w:shd w:val="clear" w:color="auto" w:fill="auto"/>
            <w:noWrap/>
            <w:vAlign w:val="bottom"/>
            <w:hideMark/>
          </w:tcPr>
          <w:p w14:paraId="5CD101FA"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1515" w:type="dxa"/>
            <w:tcBorders>
              <w:top w:val="nil"/>
              <w:left w:val="nil"/>
              <w:bottom w:val="nil"/>
              <w:right w:val="nil"/>
            </w:tcBorders>
            <w:shd w:val="clear" w:color="auto" w:fill="auto"/>
            <w:noWrap/>
            <w:vAlign w:val="bottom"/>
            <w:hideMark/>
          </w:tcPr>
          <w:p w14:paraId="5945BF7E" w14:textId="77777777" w:rsidR="00294B3C" w:rsidRPr="00BE6E0E" w:rsidRDefault="00294B3C" w:rsidP="00294B3C">
            <w:pPr>
              <w:spacing w:after="0" w:line="240" w:lineRule="auto"/>
              <w:rPr>
                <w:rFonts w:ascii="Times New Roman" w:eastAsia="Times New Roman" w:hAnsi="Times New Roman" w:cs="Times New Roman"/>
                <w:lang w:eastAsia="pt-BR"/>
              </w:rPr>
            </w:pPr>
          </w:p>
        </w:tc>
      </w:tr>
      <w:tr w:rsidR="00294B3C" w:rsidRPr="00BE6E0E" w14:paraId="5A851776" w14:textId="77777777" w:rsidTr="00D87EA4">
        <w:trPr>
          <w:trHeight w:val="300"/>
          <w:jc w:val="center"/>
        </w:trPr>
        <w:tc>
          <w:tcPr>
            <w:tcW w:w="2981" w:type="dxa"/>
            <w:tcBorders>
              <w:top w:val="nil"/>
              <w:left w:val="nil"/>
              <w:bottom w:val="nil"/>
              <w:right w:val="nil"/>
            </w:tcBorders>
            <w:shd w:val="clear" w:color="auto" w:fill="auto"/>
            <w:noWrap/>
            <w:vAlign w:val="bottom"/>
            <w:hideMark/>
          </w:tcPr>
          <w:p w14:paraId="424D1D8B"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973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3733829" w14:textId="77777777"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color w:val="000000"/>
                <w:lang w:eastAsia="pt-BR"/>
              </w:rPr>
              <w:t>Valor da diária de taxi para Rio Preto da Eva: R$ 374,00</w:t>
            </w:r>
          </w:p>
        </w:tc>
        <w:tc>
          <w:tcPr>
            <w:tcW w:w="216" w:type="dxa"/>
            <w:tcBorders>
              <w:top w:val="nil"/>
              <w:left w:val="nil"/>
              <w:bottom w:val="nil"/>
              <w:right w:val="nil"/>
            </w:tcBorders>
            <w:shd w:val="clear" w:color="auto" w:fill="auto"/>
            <w:noWrap/>
            <w:vAlign w:val="bottom"/>
            <w:hideMark/>
          </w:tcPr>
          <w:p w14:paraId="163E4E7F" w14:textId="77777777" w:rsidR="00294B3C" w:rsidRPr="00BE6E0E" w:rsidRDefault="00294B3C" w:rsidP="00294B3C">
            <w:pPr>
              <w:spacing w:after="0" w:line="240" w:lineRule="auto"/>
              <w:rPr>
                <w:rFonts w:ascii="Arial" w:eastAsia="Times New Roman" w:hAnsi="Arial" w:cs="Arial"/>
                <w:color w:val="000000"/>
                <w:lang w:eastAsia="pt-BR"/>
              </w:rPr>
            </w:pPr>
          </w:p>
        </w:tc>
        <w:tc>
          <w:tcPr>
            <w:tcW w:w="216" w:type="dxa"/>
            <w:tcBorders>
              <w:top w:val="nil"/>
              <w:left w:val="nil"/>
              <w:bottom w:val="nil"/>
              <w:right w:val="nil"/>
            </w:tcBorders>
            <w:shd w:val="clear" w:color="auto" w:fill="auto"/>
            <w:noWrap/>
            <w:vAlign w:val="bottom"/>
            <w:hideMark/>
          </w:tcPr>
          <w:p w14:paraId="6F560A31" w14:textId="77777777" w:rsidR="00294B3C" w:rsidRPr="00BE6E0E" w:rsidRDefault="00294B3C" w:rsidP="00294B3C">
            <w:pPr>
              <w:spacing w:after="0" w:line="240" w:lineRule="auto"/>
              <w:jc w:val="center"/>
              <w:rPr>
                <w:rFonts w:ascii="Times New Roman" w:eastAsia="Times New Roman" w:hAnsi="Times New Roman" w:cs="Times New Roman"/>
                <w:lang w:eastAsia="pt-BR"/>
              </w:rPr>
            </w:pPr>
          </w:p>
        </w:tc>
        <w:tc>
          <w:tcPr>
            <w:tcW w:w="216" w:type="dxa"/>
            <w:tcBorders>
              <w:top w:val="nil"/>
              <w:left w:val="nil"/>
              <w:bottom w:val="nil"/>
              <w:right w:val="nil"/>
            </w:tcBorders>
            <w:shd w:val="clear" w:color="auto" w:fill="auto"/>
            <w:noWrap/>
            <w:vAlign w:val="bottom"/>
            <w:hideMark/>
          </w:tcPr>
          <w:p w14:paraId="52D1F282"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1515" w:type="dxa"/>
            <w:tcBorders>
              <w:top w:val="nil"/>
              <w:left w:val="nil"/>
              <w:bottom w:val="nil"/>
              <w:right w:val="nil"/>
            </w:tcBorders>
            <w:shd w:val="clear" w:color="auto" w:fill="auto"/>
            <w:noWrap/>
            <w:vAlign w:val="bottom"/>
            <w:hideMark/>
          </w:tcPr>
          <w:p w14:paraId="5B51570B" w14:textId="77777777" w:rsidR="00294B3C" w:rsidRPr="00BE6E0E" w:rsidRDefault="00294B3C" w:rsidP="00294B3C">
            <w:pPr>
              <w:spacing w:after="0" w:line="240" w:lineRule="auto"/>
              <w:rPr>
                <w:rFonts w:ascii="Times New Roman" w:eastAsia="Times New Roman" w:hAnsi="Times New Roman" w:cs="Times New Roman"/>
                <w:lang w:eastAsia="pt-BR"/>
              </w:rPr>
            </w:pPr>
          </w:p>
        </w:tc>
      </w:tr>
      <w:tr w:rsidR="00294B3C" w:rsidRPr="00BE6E0E" w14:paraId="5CAE559F" w14:textId="77777777" w:rsidTr="00D87EA4">
        <w:trPr>
          <w:trHeight w:val="300"/>
          <w:jc w:val="center"/>
        </w:trPr>
        <w:tc>
          <w:tcPr>
            <w:tcW w:w="2981" w:type="dxa"/>
            <w:tcBorders>
              <w:top w:val="nil"/>
              <w:left w:val="nil"/>
              <w:bottom w:val="nil"/>
              <w:right w:val="nil"/>
            </w:tcBorders>
            <w:shd w:val="clear" w:color="auto" w:fill="auto"/>
            <w:noWrap/>
            <w:vAlign w:val="bottom"/>
            <w:hideMark/>
          </w:tcPr>
          <w:p w14:paraId="3EE1FB3C"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973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E6FFFD0" w14:textId="77777777"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color w:val="000000"/>
                <w:lang w:eastAsia="pt-BR"/>
              </w:rPr>
              <w:t>Valor da diária de taxi para Manacapuru: R$ 420,00</w:t>
            </w:r>
          </w:p>
        </w:tc>
        <w:tc>
          <w:tcPr>
            <w:tcW w:w="216" w:type="dxa"/>
            <w:tcBorders>
              <w:top w:val="nil"/>
              <w:left w:val="nil"/>
              <w:bottom w:val="nil"/>
              <w:right w:val="nil"/>
            </w:tcBorders>
            <w:shd w:val="clear" w:color="auto" w:fill="auto"/>
            <w:noWrap/>
            <w:vAlign w:val="bottom"/>
            <w:hideMark/>
          </w:tcPr>
          <w:p w14:paraId="29B5D8A8" w14:textId="77777777" w:rsidR="00294B3C" w:rsidRPr="00BE6E0E" w:rsidRDefault="00294B3C" w:rsidP="00294B3C">
            <w:pPr>
              <w:spacing w:after="0" w:line="240" w:lineRule="auto"/>
              <w:rPr>
                <w:rFonts w:ascii="Arial" w:eastAsia="Times New Roman" w:hAnsi="Arial" w:cs="Arial"/>
                <w:color w:val="000000"/>
                <w:lang w:eastAsia="pt-BR"/>
              </w:rPr>
            </w:pPr>
          </w:p>
        </w:tc>
        <w:tc>
          <w:tcPr>
            <w:tcW w:w="216" w:type="dxa"/>
            <w:tcBorders>
              <w:top w:val="nil"/>
              <w:left w:val="nil"/>
              <w:bottom w:val="nil"/>
              <w:right w:val="nil"/>
            </w:tcBorders>
            <w:shd w:val="clear" w:color="auto" w:fill="auto"/>
            <w:noWrap/>
            <w:vAlign w:val="bottom"/>
            <w:hideMark/>
          </w:tcPr>
          <w:p w14:paraId="404575E1" w14:textId="77777777" w:rsidR="00294B3C" w:rsidRPr="00BE6E0E" w:rsidRDefault="00294B3C" w:rsidP="00294B3C">
            <w:pPr>
              <w:spacing w:after="0" w:line="240" w:lineRule="auto"/>
              <w:jc w:val="center"/>
              <w:rPr>
                <w:rFonts w:ascii="Times New Roman" w:eastAsia="Times New Roman" w:hAnsi="Times New Roman" w:cs="Times New Roman"/>
                <w:lang w:eastAsia="pt-BR"/>
              </w:rPr>
            </w:pPr>
          </w:p>
        </w:tc>
        <w:tc>
          <w:tcPr>
            <w:tcW w:w="216" w:type="dxa"/>
            <w:tcBorders>
              <w:top w:val="nil"/>
              <w:left w:val="nil"/>
              <w:bottom w:val="nil"/>
              <w:right w:val="nil"/>
            </w:tcBorders>
            <w:shd w:val="clear" w:color="auto" w:fill="auto"/>
            <w:noWrap/>
            <w:vAlign w:val="bottom"/>
            <w:hideMark/>
          </w:tcPr>
          <w:p w14:paraId="43C81234"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1515" w:type="dxa"/>
            <w:tcBorders>
              <w:top w:val="nil"/>
              <w:left w:val="nil"/>
              <w:bottom w:val="nil"/>
              <w:right w:val="nil"/>
            </w:tcBorders>
            <w:shd w:val="clear" w:color="auto" w:fill="auto"/>
            <w:noWrap/>
            <w:vAlign w:val="bottom"/>
            <w:hideMark/>
          </w:tcPr>
          <w:p w14:paraId="6D6F2A15" w14:textId="77777777" w:rsidR="00294B3C" w:rsidRPr="00BE6E0E" w:rsidRDefault="00294B3C" w:rsidP="00294B3C">
            <w:pPr>
              <w:spacing w:after="0" w:line="240" w:lineRule="auto"/>
              <w:rPr>
                <w:rFonts w:ascii="Times New Roman" w:eastAsia="Times New Roman" w:hAnsi="Times New Roman" w:cs="Times New Roman"/>
                <w:lang w:eastAsia="pt-BR"/>
              </w:rPr>
            </w:pPr>
          </w:p>
        </w:tc>
      </w:tr>
      <w:tr w:rsidR="00294B3C" w:rsidRPr="00BE6E0E" w14:paraId="0DE84891" w14:textId="77777777" w:rsidTr="00D87EA4">
        <w:trPr>
          <w:trHeight w:val="300"/>
          <w:jc w:val="center"/>
        </w:trPr>
        <w:tc>
          <w:tcPr>
            <w:tcW w:w="2981" w:type="dxa"/>
            <w:tcBorders>
              <w:top w:val="nil"/>
              <w:left w:val="nil"/>
              <w:bottom w:val="nil"/>
              <w:right w:val="nil"/>
            </w:tcBorders>
            <w:shd w:val="clear" w:color="auto" w:fill="auto"/>
            <w:noWrap/>
            <w:vAlign w:val="bottom"/>
            <w:hideMark/>
          </w:tcPr>
          <w:p w14:paraId="2717A77B"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973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180D0AE" w14:textId="77777777"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color w:val="000000"/>
                <w:lang w:eastAsia="pt-BR"/>
              </w:rPr>
              <w:t>Passagens Aéreas estimadas com prazo de 15 dias de antecedência</w:t>
            </w:r>
          </w:p>
        </w:tc>
        <w:tc>
          <w:tcPr>
            <w:tcW w:w="216" w:type="dxa"/>
            <w:tcBorders>
              <w:top w:val="nil"/>
              <w:left w:val="nil"/>
              <w:bottom w:val="nil"/>
              <w:right w:val="nil"/>
            </w:tcBorders>
            <w:shd w:val="clear" w:color="auto" w:fill="auto"/>
            <w:noWrap/>
            <w:vAlign w:val="bottom"/>
            <w:hideMark/>
          </w:tcPr>
          <w:p w14:paraId="55D2897D" w14:textId="77777777" w:rsidR="00294B3C" w:rsidRPr="00BE6E0E" w:rsidRDefault="00294B3C" w:rsidP="00294B3C">
            <w:pPr>
              <w:spacing w:after="0" w:line="240" w:lineRule="auto"/>
              <w:rPr>
                <w:rFonts w:ascii="Arial" w:eastAsia="Times New Roman" w:hAnsi="Arial" w:cs="Arial"/>
                <w:color w:val="000000"/>
                <w:lang w:eastAsia="pt-BR"/>
              </w:rPr>
            </w:pPr>
          </w:p>
        </w:tc>
        <w:tc>
          <w:tcPr>
            <w:tcW w:w="216" w:type="dxa"/>
            <w:tcBorders>
              <w:top w:val="nil"/>
              <w:left w:val="nil"/>
              <w:bottom w:val="nil"/>
              <w:right w:val="nil"/>
            </w:tcBorders>
            <w:shd w:val="clear" w:color="auto" w:fill="auto"/>
            <w:noWrap/>
            <w:vAlign w:val="bottom"/>
            <w:hideMark/>
          </w:tcPr>
          <w:p w14:paraId="08F157EE" w14:textId="77777777" w:rsidR="00294B3C" w:rsidRPr="00BE6E0E" w:rsidRDefault="00294B3C" w:rsidP="00294B3C">
            <w:pPr>
              <w:spacing w:after="0" w:line="240" w:lineRule="auto"/>
              <w:jc w:val="center"/>
              <w:rPr>
                <w:rFonts w:ascii="Times New Roman" w:eastAsia="Times New Roman" w:hAnsi="Times New Roman" w:cs="Times New Roman"/>
                <w:lang w:eastAsia="pt-BR"/>
              </w:rPr>
            </w:pPr>
          </w:p>
        </w:tc>
        <w:tc>
          <w:tcPr>
            <w:tcW w:w="216" w:type="dxa"/>
            <w:tcBorders>
              <w:top w:val="nil"/>
              <w:left w:val="nil"/>
              <w:bottom w:val="nil"/>
              <w:right w:val="nil"/>
            </w:tcBorders>
            <w:shd w:val="clear" w:color="auto" w:fill="auto"/>
            <w:noWrap/>
            <w:vAlign w:val="bottom"/>
            <w:hideMark/>
          </w:tcPr>
          <w:p w14:paraId="2DC6FEEF"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1515" w:type="dxa"/>
            <w:tcBorders>
              <w:top w:val="nil"/>
              <w:left w:val="nil"/>
              <w:bottom w:val="nil"/>
              <w:right w:val="nil"/>
            </w:tcBorders>
            <w:shd w:val="clear" w:color="auto" w:fill="auto"/>
            <w:noWrap/>
            <w:vAlign w:val="bottom"/>
            <w:hideMark/>
          </w:tcPr>
          <w:p w14:paraId="462ED683" w14:textId="77777777" w:rsidR="00294B3C" w:rsidRPr="00BE6E0E" w:rsidRDefault="00294B3C" w:rsidP="00294B3C">
            <w:pPr>
              <w:spacing w:after="0" w:line="240" w:lineRule="auto"/>
              <w:rPr>
                <w:rFonts w:ascii="Times New Roman" w:eastAsia="Times New Roman" w:hAnsi="Times New Roman" w:cs="Times New Roman"/>
                <w:lang w:eastAsia="pt-BR"/>
              </w:rPr>
            </w:pPr>
          </w:p>
        </w:tc>
      </w:tr>
      <w:tr w:rsidR="00294B3C" w:rsidRPr="00BE6E0E" w14:paraId="371447E6" w14:textId="77777777" w:rsidTr="00D87EA4">
        <w:trPr>
          <w:trHeight w:val="300"/>
          <w:jc w:val="center"/>
        </w:trPr>
        <w:tc>
          <w:tcPr>
            <w:tcW w:w="2981" w:type="dxa"/>
            <w:tcBorders>
              <w:top w:val="nil"/>
              <w:left w:val="nil"/>
              <w:right w:val="nil"/>
            </w:tcBorders>
            <w:shd w:val="clear" w:color="auto" w:fill="auto"/>
            <w:noWrap/>
            <w:vAlign w:val="bottom"/>
            <w:hideMark/>
          </w:tcPr>
          <w:p w14:paraId="2334A883"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973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16828" w14:textId="77777777"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color w:val="000000"/>
                <w:lang w:eastAsia="pt-BR"/>
              </w:rPr>
              <w:t>Passagem terrestre no trecho Porto Velho /Humaitá/Porto Velho</w:t>
            </w:r>
          </w:p>
        </w:tc>
        <w:tc>
          <w:tcPr>
            <w:tcW w:w="216" w:type="dxa"/>
            <w:tcBorders>
              <w:top w:val="nil"/>
              <w:left w:val="single" w:sz="4" w:space="0" w:color="auto"/>
              <w:right w:val="nil"/>
            </w:tcBorders>
            <w:shd w:val="clear" w:color="auto" w:fill="auto"/>
            <w:noWrap/>
            <w:vAlign w:val="bottom"/>
            <w:hideMark/>
          </w:tcPr>
          <w:p w14:paraId="207593B6" w14:textId="77777777" w:rsidR="00294B3C" w:rsidRPr="00BE6E0E" w:rsidRDefault="00294B3C" w:rsidP="00294B3C">
            <w:pPr>
              <w:spacing w:after="0" w:line="240" w:lineRule="auto"/>
              <w:rPr>
                <w:rFonts w:ascii="Arial" w:eastAsia="Times New Roman" w:hAnsi="Arial" w:cs="Arial"/>
                <w:color w:val="000000"/>
                <w:lang w:eastAsia="pt-BR"/>
              </w:rPr>
            </w:pPr>
          </w:p>
        </w:tc>
        <w:tc>
          <w:tcPr>
            <w:tcW w:w="216" w:type="dxa"/>
            <w:tcBorders>
              <w:top w:val="nil"/>
              <w:left w:val="nil"/>
              <w:right w:val="nil"/>
            </w:tcBorders>
            <w:shd w:val="clear" w:color="auto" w:fill="auto"/>
            <w:noWrap/>
            <w:vAlign w:val="bottom"/>
            <w:hideMark/>
          </w:tcPr>
          <w:p w14:paraId="59B0640A" w14:textId="77777777" w:rsidR="00294B3C" w:rsidRPr="00BE6E0E" w:rsidRDefault="00294B3C" w:rsidP="00294B3C">
            <w:pPr>
              <w:spacing w:after="0" w:line="240" w:lineRule="auto"/>
              <w:jc w:val="center"/>
              <w:rPr>
                <w:rFonts w:ascii="Times New Roman" w:eastAsia="Times New Roman" w:hAnsi="Times New Roman" w:cs="Times New Roman"/>
                <w:lang w:eastAsia="pt-BR"/>
              </w:rPr>
            </w:pPr>
          </w:p>
        </w:tc>
        <w:tc>
          <w:tcPr>
            <w:tcW w:w="216" w:type="dxa"/>
            <w:tcBorders>
              <w:top w:val="nil"/>
              <w:left w:val="nil"/>
              <w:right w:val="nil"/>
            </w:tcBorders>
            <w:shd w:val="clear" w:color="auto" w:fill="auto"/>
            <w:noWrap/>
            <w:vAlign w:val="bottom"/>
            <w:hideMark/>
          </w:tcPr>
          <w:p w14:paraId="5EFAB2F1"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1515" w:type="dxa"/>
            <w:tcBorders>
              <w:top w:val="nil"/>
              <w:left w:val="nil"/>
              <w:right w:val="nil"/>
            </w:tcBorders>
            <w:shd w:val="clear" w:color="auto" w:fill="auto"/>
            <w:noWrap/>
            <w:vAlign w:val="bottom"/>
            <w:hideMark/>
          </w:tcPr>
          <w:p w14:paraId="52AFA330" w14:textId="77777777" w:rsidR="00294B3C" w:rsidRPr="00BE6E0E" w:rsidRDefault="00294B3C" w:rsidP="00294B3C">
            <w:pPr>
              <w:spacing w:after="0" w:line="240" w:lineRule="auto"/>
              <w:rPr>
                <w:rFonts w:ascii="Times New Roman" w:eastAsia="Times New Roman" w:hAnsi="Times New Roman" w:cs="Times New Roman"/>
                <w:lang w:eastAsia="pt-BR"/>
              </w:rPr>
            </w:pPr>
          </w:p>
        </w:tc>
      </w:tr>
      <w:tr w:rsidR="00294B3C" w:rsidRPr="00BE6E0E" w14:paraId="1F252F77" w14:textId="77777777" w:rsidTr="00D87EA4">
        <w:trPr>
          <w:trHeight w:val="500"/>
          <w:jc w:val="center"/>
        </w:trPr>
        <w:tc>
          <w:tcPr>
            <w:tcW w:w="2981" w:type="dxa"/>
            <w:tcBorders>
              <w:left w:val="nil"/>
              <w:right w:val="single" w:sz="4" w:space="0" w:color="auto"/>
            </w:tcBorders>
            <w:shd w:val="clear" w:color="auto" w:fill="auto"/>
            <w:noWrap/>
            <w:vAlign w:val="bottom"/>
            <w:hideMark/>
          </w:tcPr>
          <w:p w14:paraId="201705C5"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9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45076C" w14:textId="77777777" w:rsidR="00294B3C" w:rsidRPr="00BE6E0E" w:rsidRDefault="00294B3C" w:rsidP="00294B3C">
            <w:pPr>
              <w:spacing w:after="0" w:line="240" w:lineRule="auto"/>
              <w:rPr>
                <w:rFonts w:ascii="Arial" w:eastAsia="Times New Roman" w:hAnsi="Arial" w:cs="Arial"/>
                <w:color w:val="000000"/>
                <w:lang w:eastAsia="pt-BR"/>
              </w:rPr>
            </w:pPr>
            <w:r w:rsidRPr="00BE6E0E">
              <w:rPr>
                <w:rFonts w:ascii="Arial" w:eastAsia="Times New Roman" w:hAnsi="Arial" w:cs="Arial"/>
                <w:color w:val="000000"/>
                <w:lang w:eastAsia="pt-BR"/>
              </w:rPr>
              <w:t>Passagem fluvial consultada com a Lancha Águia Dourada e Stark Navegações.</w:t>
            </w:r>
          </w:p>
        </w:tc>
        <w:tc>
          <w:tcPr>
            <w:tcW w:w="216" w:type="dxa"/>
            <w:tcBorders>
              <w:left w:val="single" w:sz="4" w:space="0" w:color="auto"/>
            </w:tcBorders>
            <w:shd w:val="clear" w:color="auto" w:fill="auto"/>
            <w:noWrap/>
            <w:vAlign w:val="bottom"/>
            <w:hideMark/>
          </w:tcPr>
          <w:p w14:paraId="293A7E32" w14:textId="77777777" w:rsidR="00294B3C" w:rsidRPr="00BE6E0E" w:rsidRDefault="00294B3C" w:rsidP="00294B3C">
            <w:pPr>
              <w:spacing w:after="0" w:line="240" w:lineRule="auto"/>
              <w:rPr>
                <w:rFonts w:ascii="Arial" w:eastAsia="Times New Roman" w:hAnsi="Arial" w:cs="Arial"/>
                <w:color w:val="000000"/>
                <w:lang w:eastAsia="pt-BR"/>
              </w:rPr>
            </w:pPr>
          </w:p>
        </w:tc>
        <w:tc>
          <w:tcPr>
            <w:tcW w:w="216" w:type="dxa"/>
            <w:shd w:val="clear" w:color="auto" w:fill="auto"/>
            <w:noWrap/>
            <w:vAlign w:val="bottom"/>
            <w:hideMark/>
          </w:tcPr>
          <w:p w14:paraId="44081456" w14:textId="77777777" w:rsidR="00294B3C" w:rsidRPr="00BE6E0E" w:rsidRDefault="00294B3C" w:rsidP="00294B3C">
            <w:pPr>
              <w:spacing w:after="0" w:line="240" w:lineRule="auto"/>
              <w:jc w:val="center"/>
              <w:rPr>
                <w:rFonts w:ascii="Times New Roman" w:eastAsia="Times New Roman" w:hAnsi="Times New Roman" w:cs="Times New Roman"/>
                <w:lang w:eastAsia="pt-BR"/>
              </w:rPr>
            </w:pPr>
          </w:p>
        </w:tc>
        <w:tc>
          <w:tcPr>
            <w:tcW w:w="216" w:type="dxa"/>
            <w:shd w:val="clear" w:color="auto" w:fill="auto"/>
            <w:noWrap/>
            <w:vAlign w:val="bottom"/>
            <w:hideMark/>
          </w:tcPr>
          <w:p w14:paraId="05010EB9" w14:textId="77777777" w:rsidR="00294B3C" w:rsidRPr="00BE6E0E" w:rsidRDefault="00294B3C" w:rsidP="00294B3C">
            <w:pPr>
              <w:spacing w:after="0" w:line="240" w:lineRule="auto"/>
              <w:rPr>
                <w:rFonts w:ascii="Times New Roman" w:eastAsia="Times New Roman" w:hAnsi="Times New Roman" w:cs="Times New Roman"/>
                <w:lang w:eastAsia="pt-BR"/>
              </w:rPr>
            </w:pPr>
          </w:p>
        </w:tc>
        <w:tc>
          <w:tcPr>
            <w:tcW w:w="1515" w:type="dxa"/>
            <w:tcBorders>
              <w:right w:val="nil"/>
            </w:tcBorders>
            <w:shd w:val="clear" w:color="auto" w:fill="auto"/>
            <w:noWrap/>
            <w:vAlign w:val="bottom"/>
            <w:hideMark/>
          </w:tcPr>
          <w:p w14:paraId="149E7CC4" w14:textId="77777777" w:rsidR="00294B3C" w:rsidRPr="00BE6E0E" w:rsidRDefault="00294B3C" w:rsidP="00294B3C">
            <w:pPr>
              <w:spacing w:after="0" w:line="240" w:lineRule="auto"/>
              <w:rPr>
                <w:rFonts w:ascii="Times New Roman" w:eastAsia="Times New Roman" w:hAnsi="Times New Roman" w:cs="Times New Roman"/>
                <w:lang w:eastAsia="pt-BR"/>
              </w:rPr>
            </w:pPr>
          </w:p>
        </w:tc>
      </w:tr>
    </w:tbl>
    <w:p w14:paraId="790EC0FF" w14:textId="77777777" w:rsidR="00294B3C" w:rsidRPr="00BE6E0E" w:rsidRDefault="00294B3C" w:rsidP="00D87EA4"/>
    <w:sectPr w:rsidR="00294B3C" w:rsidRPr="00BE6E0E" w:rsidSect="00740F51">
      <w:footerReference w:type="default" r:id="rId6"/>
      <w:pgSz w:w="16838" w:h="11906" w:orient="landscape"/>
      <w:pgMar w:top="1701" w:right="1417" w:bottom="1135" w:left="1417" w:header="708" w:footer="708" w:gutter="0"/>
      <w:pgNumType w:start="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40CD8" w14:textId="77777777" w:rsidR="006B0771" w:rsidRDefault="006B0771" w:rsidP="006B0771">
      <w:pPr>
        <w:spacing w:after="0" w:line="240" w:lineRule="auto"/>
      </w:pPr>
      <w:r>
        <w:separator/>
      </w:r>
    </w:p>
  </w:endnote>
  <w:endnote w:type="continuationSeparator" w:id="0">
    <w:p w14:paraId="0B5E58A9" w14:textId="77777777" w:rsidR="006B0771" w:rsidRDefault="006B0771" w:rsidP="006B0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2281829"/>
      <w:docPartObj>
        <w:docPartGallery w:val="Page Numbers (Bottom of Page)"/>
        <w:docPartUnique/>
      </w:docPartObj>
    </w:sdtPr>
    <w:sdtEndPr/>
    <w:sdtContent>
      <w:p w14:paraId="5A0A15E1" w14:textId="77777777" w:rsidR="006B0771" w:rsidRDefault="006B0771">
        <w:pPr>
          <w:pStyle w:val="Rodap"/>
          <w:jc w:val="right"/>
        </w:pPr>
        <w:r>
          <w:fldChar w:fldCharType="begin"/>
        </w:r>
        <w:r>
          <w:instrText>PAGE   \* MERGEFORMAT</w:instrText>
        </w:r>
        <w:r>
          <w:fldChar w:fldCharType="separate"/>
        </w:r>
        <w:r>
          <w:rPr>
            <w:noProof/>
          </w:rPr>
          <w:t>6</w:t>
        </w:r>
        <w:r>
          <w:fldChar w:fldCharType="end"/>
        </w:r>
      </w:p>
    </w:sdtContent>
  </w:sdt>
  <w:p w14:paraId="4FF64024" w14:textId="77777777" w:rsidR="006B0771" w:rsidRDefault="006B077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9AF5A" w14:textId="77777777" w:rsidR="006B0771" w:rsidRDefault="006B0771" w:rsidP="006B0771">
      <w:pPr>
        <w:spacing w:after="0" w:line="240" w:lineRule="auto"/>
      </w:pPr>
      <w:r>
        <w:separator/>
      </w:r>
    </w:p>
  </w:footnote>
  <w:footnote w:type="continuationSeparator" w:id="0">
    <w:p w14:paraId="1B8143EF" w14:textId="77777777" w:rsidR="006B0771" w:rsidRDefault="006B0771" w:rsidP="006B077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B3C"/>
    <w:rsid w:val="001234F0"/>
    <w:rsid w:val="00294B3C"/>
    <w:rsid w:val="006B0771"/>
    <w:rsid w:val="00740F51"/>
    <w:rsid w:val="00947841"/>
    <w:rsid w:val="00BE493A"/>
    <w:rsid w:val="00BE6E0E"/>
    <w:rsid w:val="00D87EA4"/>
    <w:rsid w:val="00E767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56B64"/>
  <w15:chartTrackingRefBased/>
  <w15:docId w15:val="{18AC84A7-FEAB-4EEE-B3BB-E0E6AE094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B077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B0771"/>
  </w:style>
  <w:style w:type="paragraph" w:styleId="Rodap">
    <w:name w:val="footer"/>
    <w:basedOn w:val="Normal"/>
    <w:link w:val="RodapChar"/>
    <w:uiPriority w:val="99"/>
    <w:unhideWhenUsed/>
    <w:rsid w:val="006B0771"/>
    <w:pPr>
      <w:tabs>
        <w:tab w:val="center" w:pos="4252"/>
        <w:tab w:val="right" w:pos="8504"/>
      </w:tabs>
      <w:spacing w:after="0" w:line="240" w:lineRule="auto"/>
    </w:pPr>
  </w:style>
  <w:style w:type="character" w:customStyle="1" w:styleId="RodapChar">
    <w:name w:val="Rodapé Char"/>
    <w:basedOn w:val="Fontepargpadro"/>
    <w:link w:val="Rodap"/>
    <w:uiPriority w:val="99"/>
    <w:rsid w:val="006B07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91201">
      <w:bodyDiv w:val="1"/>
      <w:marLeft w:val="0"/>
      <w:marRight w:val="0"/>
      <w:marTop w:val="0"/>
      <w:marBottom w:val="0"/>
      <w:divBdr>
        <w:top w:val="none" w:sz="0" w:space="0" w:color="auto"/>
        <w:left w:val="none" w:sz="0" w:space="0" w:color="auto"/>
        <w:bottom w:val="none" w:sz="0" w:space="0" w:color="auto"/>
        <w:right w:val="none" w:sz="0" w:space="0" w:color="auto"/>
      </w:divBdr>
    </w:div>
    <w:div w:id="1454902722">
      <w:bodyDiv w:val="1"/>
      <w:marLeft w:val="0"/>
      <w:marRight w:val="0"/>
      <w:marTop w:val="0"/>
      <w:marBottom w:val="0"/>
      <w:divBdr>
        <w:top w:val="none" w:sz="0" w:space="0" w:color="auto"/>
        <w:left w:val="none" w:sz="0" w:space="0" w:color="auto"/>
        <w:bottom w:val="none" w:sz="0" w:space="0" w:color="auto"/>
        <w:right w:val="none" w:sz="0" w:space="0" w:color="auto"/>
      </w:divBdr>
    </w:div>
    <w:div w:id="183024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1516</Words>
  <Characters>8191</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Ivia Victoria M. L. De Mattos</dc:creator>
  <cp:keywords/>
  <dc:description/>
  <cp:lastModifiedBy>Theanny Canizo Marques</cp:lastModifiedBy>
  <cp:revision>4</cp:revision>
  <dcterms:created xsi:type="dcterms:W3CDTF">2025-05-16T19:06:00Z</dcterms:created>
  <dcterms:modified xsi:type="dcterms:W3CDTF">2025-05-28T12:55:00Z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3b2690-0b23-4516-9f0f-9e13b5e584ad_Enabled">
    <vt:lpwstr>true</vt:lpwstr>
  </property>
  <property fmtid="{D5CDD505-2E9C-101B-9397-08002B2CF9AE}" pid="3" name="MSIP_Label_ec3b2690-0b23-4516-9f0f-9e13b5e584ad_SetDate">
    <vt:lpwstr>2025-05-21T12:57:28Z</vt:lpwstr>
  </property>
  <property fmtid="{D5CDD505-2E9C-101B-9397-08002B2CF9AE}" pid="4" name="MSIP_Label_ec3b2690-0b23-4516-9f0f-9e13b5e584ad_Method">
    <vt:lpwstr>Standard</vt:lpwstr>
  </property>
  <property fmtid="{D5CDD505-2E9C-101B-9397-08002B2CF9AE}" pid="5" name="MSIP_Label_ec3b2690-0b23-4516-9f0f-9e13b5e584ad_Name">
    <vt:lpwstr>Uso Interno</vt:lpwstr>
  </property>
  <property fmtid="{D5CDD505-2E9C-101B-9397-08002B2CF9AE}" pid="6" name="MSIP_Label_ec3b2690-0b23-4516-9f0f-9e13b5e584ad_SiteId">
    <vt:lpwstr>9fb132ad-640e-41a7-bca1-abae10d50b97</vt:lpwstr>
  </property>
  <property fmtid="{D5CDD505-2E9C-101B-9397-08002B2CF9AE}" pid="7" name="MSIP_Label_ec3b2690-0b23-4516-9f0f-9e13b5e584ad_ActionId">
    <vt:lpwstr>486fe3a8-2575-4168-85e6-0cba75aca185</vt:lpwstr>
  </property>
  <property fmtid="{D5CDD505-2E9C-101B-9397-08002B2CF9AE}" pid="8" name="MSIP_Label_ec3b2690-0b23-4516-9f0f-9e13b5e584ad_ContentBits">
    <vt:lpwstr>0</vt:lpwstr>
  </property>
  <property fmtid="{D5CDD505-2E9C-101B-9397-08002B2CF9AE}" pid="9" name="MSIP_Label_ec3b2690-0b23-4516-9f0f-9e13b5e584ad_Tag">
    <vt:lpwstr>10, 3, 0, 1</vt:lpwstr>
  </property>
</Properties>
</file>